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50C7" w14:textId="7F03DBC2" w:rsidR="00BF730D" w:rsidRDefault="00B56832" w:rsidP="00B56832">
      <w:pPr>
        <w:spacing w:line="480" w:lineRule="auto"/>
        <w:rPr>
          <w:rFonts w:ascii="Times New Roman" w:hAnsi="Times New Roman" w:cs="Times New Roman"/>
          <w:sz w:val="24"/>
          <w:szCs w:val="24"/>
        </w:rPr>
      </w:pPr>
      <w:r>
        <w:rPr>
          <w:rFonts w:ascii="Times New Roman" w:hAnsi="Times New Roman" w:cs="Times New Roman"/>
          <w:sz w:val="24"/>
          <w:szCs w:val="24"/>
        </w:rPr>
        <w:t>Emrick Palmero</w:t>
      </w:r>
    </w:p>
    <w:p w14:paraId="5F13C951" w14:textId="5B28081C" w:rsidR="00B56832" w:rsidRDefault="00F74A8F" w:rsidP="00B56832">
      <w:pPr>
        <w:spacing w:line="480" w:lineRule="auto"/>
        <w:rPr>
          <w:rFonts w:ascii="Times New Roman" w:hAnsi="Times New Roman" w:cs="Times New Roman"/>
          <w:sz w:val="24"/>
          <w:szCs w:val="24"/>
        </w:rPr>
      </w:pPr>
      <w:r>
        <w:rPr>
          <w:rFonts w:ascii="Times New Roman" w:hAnsi="Times New Roman" w:cs="Times New Roman"/>
          <w:sz w:val="24"/>
          <w:szCs w:val="24"/>
        </w:rPr>
        <w:t>Dr. Mary Warner</w:t>
      </w:r>
    </w:p>
    <w:p w14:paraId="151F1F44" w14:textId="26CE2B9E" w:rsidR="00B56832" w:rsidRDefault="00F74A8F" w:rsidP="00B56832">
      <w:pPr>
        <w:spacing w:line="480" w:lineRule="auto"/>
        <w:rPr>
          <w:rFonts w:ascii="Times New Roman" w:hAnsi="Times New Roman" w:cs="Times New Roman"/>
          <w:sz w:val="24"/>
          <w:szCs w:val="24"/>
        </w:rPr>
      </w:pPr>
      <w:r>
        <w:rPr>
          <w:rFonts w:ascii="Times New Roman" w:hAnsi="Times New Roman" w:cs="Times New Roman"/>
          <w:sz w:val="24"/>
          <w:szCs w:val="24"/>
        </w:rPr>
        <w:t>ENGL 112B</w:t>
      </w:r>
    </w:p>
    <w:p w14:paraId="65FF2A53" w14:textId="3EE701D3" w:rsidR="00B56832" w:rsidRDefault="00DF616E" w:rsidP="00B56832">
      <w:pPr>
        <w:spacing w:line="480" w:lineRule="auto"/>
        <w:rPr>
          <w:rFonts w:ascii="Times New Roman" w:hAnsi="Times New Roman" w:cs="Times New Roman"/>
          <w:sz w:val="24"/>
          <w:szCs w:val="24"/>
        </w:rPr>
      </w:pPr>
      <w:r>
        <w:rPr>
          <w:rFonts w:ascii="Times New Roman" w:hAnsi="Times New Roman" w:cs="Times New Roman"/>
          <w:sz w:val="24"/>
          <w:szCs w:val="24"/>
        </w:rPr>
        <w:t>19 April 2021</w:t>
      </w:r>
    </w:p>
    <w:p w14:paraId="09079BF4" w14:textId="09A22B49" w:rsidR="00B56832" w:rsidRDefault="00DF616E" w:rsidP="00B5683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Realized Growth and Retrospective Gazes: Examining the Structure and Effects of the </w:t>
      </w:r>
      <w:r>
        <w:rPr>
          <w:rFonts w:ascii="Times New Roman" w:hAnsi="Times New Roman" w:cs="Times New Roman"/>
          <w:i/>
          <w:iCs/>
          <w:sz w:val="24"/>
          <w:szCs w:val="24"/>
        </w:rPr>
        <w:t>Bildungsroman</w:t>
      </w:r>
      <w:r>
        <w:rPr>
          <w:rFonts w:ascii="Times New Roman" w:hAnsi="Times New Roman" w:cs="Times New Roman"/>
          <w:sz w:val="24"/>
          <w:szCs w:val="24"/>
        </w:rPr>
        <w:t xml:space="preserve"> in YA Literature</w:t>
      </w:r>
    </w:p>
    <w:p w14:paraId="2D633489" w14:textId="61D9642D" w:rsidR="00093AA4" w:rsidRDefault="00093AA4" w:rsidP="00093AA4">
      <w:pPr>
        <w:spacing w:line="480" w:lineRule="auto"/>
        <w:rPr>
          <w:rFonts w:ascii="Times New Roman" w:hAnsi="Times New Roman" w:cs="Times New Roman"/>
          <w:sz w:val="24"/>
          <w:szCs w:val="24"/>
        </w:rPr>
      </w:pPr>
      <w:r>
        <w:rPr>
          <w:rFonts w:ascii="Times New Roman" w:hAnsi="Times New Roman" w:cs="Times New Roman"/>
          <w:b/>
          <w:bCs/>
          <w:sz w:val="24"/>
          <w:szCs w:val="24"/>
        </w:rPr>
        <w:t>Rationale</w:t>
      </w:r>
      <w:r>
        <w:rPr>
          <w:rFonts w:ascii="Times New Roman" w:hAnsi="Times New Roman" w:cs="Times New Roman"/>
          <w:sz w:val="24"/>
          <w:szCs w:val="24"/>
        </w:rPr>
        <w:t>:</w:t>
      </w:r>
    </w:p>
    <w:p w14:paraId="06F6A8F2" w14:textId="1EDBB2DB" w:rsidR="002D5423" w:rsidRDefault="00093AA4" w:rsidP="00093AA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bildungsroman: a story that chronicles the coming-of-age of a young protagonist, pertinently a child, as they eventually become an adult (or young adult). While the label generally attaches itself to </w:t>
      </w:r>
      <w:r w:rsidR="00337E2A">
        <w:rPr>
          <w:rFonts w:ascii="Times New Roman" w:hAnsi="Times New Roman" w:cs="Times New Roman"/>
          <w:sz w:val="24"/>
          <w:szCs w:val="24"/>
        </w:rPr>
        <w:t xml:space="preserve">more classic </w:t>
      </w:r>
      <w:r>
        <w:rPr>
          <w:rFonts w:ascii="Times New Roman" w:hAnsi="Times New Roman" w:cs="Times New Roman"/>
          <w:sz w:val="24"/>
          <w:szCs w:val="24"/>
        </w:rPr>
        <w:t>novels, the structure of the bildungsroman is synonymous in effect to literature, and in particular, it has become an integral part of young adult literature</w:t>
      </w:r>
      <w:r w:rsidR="00337E2A">
        <w:rPr>
          <w:rFonts w:ascii="Times New Roman" w:hAnsi="Times New Roman" w:cs="Times New Roman"/>
          <w:sz w:val="24"/>
          <w:szCs w:val="24"/>
        </w:rPr>
        <w:t xml:space="preserve">, or as the textbook </w:t>
      </w:r>
      <w:r w:rsidR="00337E2A">
        <w:rPr>
          <w:rFonts w:ascii="Times New Roman" w:hAnsi="Times New Roman" w:cs="Times New Roman"/>
          <w:i/>
          <w:iCs/>
          <w:sz w:val="24"/>
          <w:szCs w:val="24"/>
        </w:rPr>
        <w:t>Literature for Today’s Young Adults</w:t>
      </w:r>
      <w:r w:rsidR="00337E2A">
        <w:rPr>
          <w:rFonts w:ascii="Times New Roman" w:hAnsi="Times New Roman" w:cs="Times New Roman"/>
          <w:sz w:val="24"/>
          <w:szCs w:val="24"/>
        </w:rPr>
        <w:t xml:space="preserve"> puts it: “as new realism or as problem novels” (chapter 4).</w:t>
      </w:r>
      <w:r>
        <w:rPr>
          <w:rFonts w:ascii="Times New Roman" w:hAnsi="Times New Roman" w:cs="Times New Roman"/>
          <w:sz w:val="24"/>
          <w:szCs w:val="24"/>
        </w:rPr>
        <w:t xml:space="preserve"> As teens and young adults experience what is arguably the most turbulent changes of their lives, the structure of the bildungsroman offers a mirror for readers to view the</w:t>
      </w:r>
      <w:r w:rsidR="00337E2A">
        <w:rPr>
          <w:rFonts w:ascii="Times New Roman" w:hAnsi="Times New Roman" w:cs="Times New Roman"/>
          <w:sz w:val="24"/>
          <w:szCs w:val="24"/>
        </w:rPr>
        <w:t>ir lives’</w:t>
      </w:r>
      <w:r>
        <w:rPr>
          <w:rFonts w:ascii="Times New Roman" w:hAnsi="Times New Roman" w:cs="Times New Roman"/>
          <w:sz w:val="24"/>
          <w:szCs w:val="24"/>
        </w:rPr>
        <w:t xml:space="preserve"> </w:t>
      </w:r>
      <w:r w:rsidR="00337E2A">
        <w:rPr>
          <w:rFonts w:ascii="Times New Roman" w:hAnsi="Times New Roman" w:cs="Times New Roman"/>
          <w:sz w:val="24"/>
          <w:szCs w:val="24"/>
        </w:rPr>
        <w:t>recent events and distant memories</w:t>
      </w:r>
      <w:r>
        <w:rPr>
          <w:rFonts w:ascii="Times New Roman" w:hAnsi="Times New Roman" w:cs="Times New Roman"/>
          <w:sz w:val="24"/>
          <w:szCs w:val="24"/>
        </w:rPr>
        <w:t>, illustrating the growth of how one might have become who they are today. With various novels and stories featuring protagonists who grow physically and mentally from their childhoods and eventually onto adulthood, the aspect of their characters’ development</w:t>
      </w:r>
      <w:r w:rsidR="002D5423">
        <w:rPr>
          <w:rFonts w:ascii="Times New Roman" w:hAnsi="Times New Roman" w:cs="Times New Roman"/>
          <w:sz w:val="24"/>
          <w:szCs w:val="24"/>
        </w:rPr>
        <w:t xml:space="preserve"> also underscores the shifts of their socioeconomic standing, although it does not necessarily need to be attached to who the characters become in the end as they look back to their childhood past</w:t>
      </w:r>
      <w:r>
        <w:rPr>
          <w:rFonts w:ascii="Times New Roman" w:hAnsi="Times New Roman" w:cs="Times New Roman"/>
          <w:sz w:val="24"/>
          <w:szCs w:val="24"/>
        </w:rPr>
        <w:t xml:space="preserve">. </w:t>
      </w:r>
      <w:r w:rsidR="002D5423">
        <w:rPr>
          <w:rFonts w:ascii="Times New Roman" w:hAnsi="Times New Roman" w:cs="Times New Roman"/>
          <w:sz w:val="24"/>
          <w:szCs w:val="24"/>
        </w:rPr>
        <w:t xml:space="preserve">Offering the bildungsroman, </w:t>
      </w:r>
      <w:r w:rsidR="00337E2A">
        <w:rPr>
          <w:rFonts w:ascii="Times New Roman" w:hAnsi="Times New Roman" w:cs="Times New Roman"/>
          <w:sz w:val="24"/>
          <w:szCs w:val="24"/>
        </w:rPr>
        <w:t>alternatively known as</w:t>
      </w:r>
      <w:r w:rsidR="002D5423">
        <w:rPr>
          <w:rFonts w:ascii="Times New Roman" w:hAnsi="Times New Roman" w:cs="Times New Roman"/>
          <w:sz w:val="24"/>
          <w:szCs w:val="24"/>
        </w:rPr>
        <w:t xml:space="preserve"> </w:t>
      </w:r>
      <w:r w:rsidR="00337E2A">
        <w:rPr>
          <w:rFonts w:ascii="Times New Roman" w:hAnsi="Times New Roman" w:cs="Times New Roman"/>
          <w:sz w:val="24"/>
          <w:szCs w:val="24"/>
        </w:rPr>
        <w:t>problem novels or stories that involve a coming-of-age,</w:t>
      </w:r>
      <w:r w:rsidR="002D5423">
        <w:rPr>
          <w:rFonts w:ascii="Times New Roman" w:hAnsi="Times New Roman" w:cs="Times New Roman"/>
          <w:sz w:val="24"/>
          <w:szCs w:val="24"/>
        </w:rPr>
        <w:t xml:space="preserve"> in the classroom not only allows students to come upon the same or similar realizations of character building and growth, but also allows </w:t>
      </w:r>
      <w:r w:rsidR="002D5423">
        <w:rPr>
          <w:rFonts w:ascii="Times New Roman" w:hAnsi="Times New Roman" w:cs="Times New Roman"/>
          <w:sz w:val="24"/>
          <w:szCs w:val="24"/>
        </w:rPr>
        <w:lastRenderedPageBreak/>
        <w:t>them to peer into how different social backgrounds in life also impact the initial and ensuing character.</w:t>
      </w:r>
    </w:p>
    <w:p w14:paraId="486632D5" w14:textId="52ABAB22" w:rsidR="002D5423" w:rsidRDefault="002D5423" w:rsidP="00093AA4">
      <w:pPr>
        <w:spacing w:line="480" w:lineRule="auto"/>
        <w:rPr>
          <w:rFonts w:ascii="Times New Roman" w:hAnsi="Times New Roman" w:cs="Times New Roman"/>
          <w:sz w:val="24"/>
          <w:szCs w:val="24"/>
        </w:rPr>
      </w:pPr>
      <w:r>
        <w:rPr>
          <w:rFonts w:ascii="Times New Roman" w:hAnsi="Times New Roman" w:cs="Times New Roman"/>
          <w:sz w:val="24"/>
          <w:szCs w:val="24"/>
        </w:rPr>
        <w:tab/>
        <w:t>In this unit of study, the centerpiece work is a canonical and exemplary work of a</w:t>
      </w:r>
      <w:r w:rsidR="008A3C63">
        <w:rPr>
          <w:rFonts w:ascii="Times New Roman" w:hAnsi="Times New Roman" w:cs="Times New Roman"/>
          <w:sz w:val="24"/>
          <w:szCs w:val="24"/>
        </w:rPr>
        <w:t xml:space="preserve"> bildungsroman: Charles Dickens’ </w:t>
      </w:r>
      <w:r w:rsidR="008A3C63">
        <w:rPr>
          <w:rFonts w:ascii="Times New Roman" w:hAnsi="Times New Roman" w:cs="Times New Roman"/>
          <w:i/>
          <w:iCs/>
          <w:sz w:val="24"/>
          <w:szCs w:val="24"/>
        </w:rPr>
        <w:t>Great Expectations</w:t>
      </w:r>
      <w:r w:rsidR="008A3C63">
        <w:rPr>
          <w:rFonts w:ascii="Times New Roman" w:hAnsi="Times New Roman" w:cs="Times New Roman"/>
          <w:sz w:val="24"/>
          <w:szCs w:val="24"/>
        </w:rPr>
        <w:t xml:space="preserve">. In addition to this work, students are also interacting with other coming-of-age works that are also considered young adult literature, with significant examples such as </w:t>
      </w:r>
      <w:r w:rsidR="008A3C63">
        <w:rPr>
          <w:rFonts w:ascii="Times New Roman" w:hAnsi="Times New Roman" w:cs="Times New Roman"/>
          <w:i/>
          <w:iCs/>
          <w:sz w:val="24"/>
          <w:szCs w:val="24"/>
        </w:rPr>
        <w:t>The Outsiders</w:t>
      </w:r>
      <w:r w:rsidR="008A3C63">
        <w:rPr>
          <w:rFonts w:ascii="Times New Roman" w:hAnsi="Times New Roman" w:cs="Times New Roman"/>
          <w:sz w:val="24"/>
          <w:szCs w:val="24"/>
        </w:rPr>
        <w:t xml:space="preserve"> and </w:t>
      </w:r>
      <w:r w:rsidR="008A3C63">
        <w:rPr>
          <w:rFonts w:ascii="Times New Roman" w:hAnsi="Times New Roman" w:cs="Times New Roman"/>
          <w:i/>
          <w:iCs/>
          <w:sz w:val="24"/>
          <w:szCs w:val="24"/>
        </w:rPr>
        <w:t>The House on Mango Street</w:t>
      </w:r>
      <w:r w:rsidR="008A3C63">
        <w:rPr>
          <w:rFonts w:ascii="Times New Roman" w:hAnsi="Times New Roman" w:cs="Times New Roman"/>
          <w:sz w:val="24"/>
          <w:szCs w:val="24"/>
        </w:rPr>
        <w:t xml:space="preserve">. While the protagonists of these two novels, Ponyboy and Esperanza respectively, reflect upon their adolescence while they are still young, the fact that they come to grow, or have grown, from their experiences as they narrate and write them shares a close link to the evocative experiences of Pip in </w:t>
      </w:r>
      <w:r w:rsidR="008A3C63">
        <w:rPr>
          <w:rFonts w:ascii="Times New Roman" w:hAnsi="Times New Roman" w:cs="Times New Roman"/>
          <w:i/>
          <w:iCs/>
          <w:sz w:val="24"/>
          <w:szCs w:val="24"/>
        </w:rPr>
        <w:t>Great Expectations</w:t>
      </w:r>
      <w:r w:rsidR="008A3C63">
        <w:rPr>
          <w:rFonts w:ascii="Times New Roman" w:hAnsi="Times New Roman" w:cs="Times New Roman"/>
          <w:sz w:val="24"/>
          <w:szCs w:val="24"/>
        </w:rPr>
        <w:t>, who also reflects upon his life albeit presently in the novel as a narrating adult. Prior to tackling these stories</w:t>
      </w:r>
      <w:r w:rsidR="00796B37">
        <w:rPr>
          <w:rFonts w:ascii="Times New Roman" w:hAnsi="Times New Roman" w:cs="Times New Roman"/>
          <w:sz w:val="24"/>
          <w:szCs w:val="24"/>
        </w:rPr>
        <w:t>.</w:t>
      </w:r>
    </w:p>
    <w:p w14:paraId="1ED1275F" w14:textId="1D631099" w:rsidR="00796B37" w:rsidRDefault="00796B37" w:rsidP="00093AA4">
      <w:pPr>
        <w:spacing w:line="480" w:lineRule="auto"/>
        <w:rPr>
          <w:rFonts w:ascii="Times New Roman" w:hAnsi="Times New Roman" w:cs="Times New Roman"/>
          <w:sz w:val="24"/>
          <w:szCs w:val="24"/>
        </w:rPr>
      </w:pPr>
      <w:r>
        <w:rPr>
          <w:rFonts w:ascii="Times New Roman" w:hAnsi="Times New Roman" w:cs="Times New Roman"/>
          <w:b/>
          <w:bCs/>
          <w:sz w:val="24"/>
          <w:szCs w:val="24"/>
        </w:rPr>
        <w:t>Part 1 – The Start of the Unit</w:t>
      </w:r>
    </w:p>
    <w:p w14:paraId="4793D452" w14:textId="318284AC" w:rsidR="00EC6577" w:rsidRDefault="00EC6577" w:rsidP="00796B37">
      <w:pPr>
        <w:spacing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772895D2" wp14:editId="1923527F">
                <wp:simplePos x="0" y="0"/>
                <wp:positionH relativeFrom="column">
                  <wp:posOffset>2819400</wp:posOffset>
                </wp:positionH>
                <wp:positionV relativeFrom="paragraph">
                  <wp:posOffset>4161155</wp:posOffset>
                </wp:positionV>
                <wp:extent cx="267462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74620" cy="635"/>
                        </a:xfrm>
                        <a:prstGeom prst="rect">
                          <a:avLst/>
                        </a:prstGeom>
                        <a:solidFill>
                          <a:prstClr val="white"/>
                        </a:solidFill>
                        <a:ln>
                          <a:noFill/>
                        </a:ln>
                      </wps:spPr>
                      <wps:txbx>
                        <w:txbxContent>
                          <w:p w14:paraId="206FE340" w14:textId="4D05100A" w:rsidR="00EC6577" w:rsidRPr="00324C1A" w:rsidRDefault="00EC6577" w:rsidP="00EC6577">
                            <w:pPr>
                              <w:pStyle w:val="Caption"/>
                              <w:rPr>
                                <w:rFonts w:ascii="Times New Roman" w:hAnsi="Times New Roman" w:cs="Times New Roman"/>
                                <w:noProof/>
                                <w:sz w:val="24"/>
                                <w:szCs w:val="24"/>
                              </w:rPr>
                            </w:pPr>
                            <w:r>
                              <w:t xml:space="preserve">Figure </w:t>
                            </w:r>
                            <w:fldSimple w:instr=" SEQ Figure \* ARABIC ">
                              <w:r w:rsidR="004D714A">
                                <w:rPr>
                                  <w:noProof/>
                                </w:rPr>
                                <w:t>1</w:t>
                              </w:r>
                            </w:fldSimple>
                            <w:r>
                              <w:t>: blank timeline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2895D2" id="_x0000_t202" coordsize="21600,21600" o:spt="202" path="m,l,21600r21600,l21600,xe">
                <v:stroke joinstyle="miter"/>
                <v:path gradientshapeok="t" o:connecttype="rect"/>
              </v:shapetype>
              <v:shape id="Text Box 2" o:spid="_x0000_s1026" type="#_x0000_t202" style="position:absolute;margin-left:222pt;margin-top:327.65pt;width:210.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" stroked="f">
                <v:textbox style="mso-fit-shape-to-text:t" inset="0,0,0,0">
                  <w:txbxContent>
                    <w:p w14:paraId="206FE340" w14:textId="4D05100A" w:rsidR="00EC6577" w:rsidRPr="00324C1A" w:rsidRDefault="00EC6577" w:rsidP="00EC6577">
                      <w:pPr>
                        <w:pStyle w:val="Caption"/>
                        <w:rPr>
                          <w:rFonts w:ascii="Times New Roman" w:hAnsi="Times New Roman" w:cs="Times New Roman"/>
                          <w:noProof/>
                          <w:sz w:val="24"/>
                          <w:szCs w:val="24"/>
                        </w:rPr>
                      </w:pPr>
                      <w:r>
                        <w:t xml:space="preserve">Figure </w:t>
                      </w:r>
                      <w:fldSimple w:instr=" SEQ Figure \* ARABIC ">
                        <w:r w:rsidR="004D714A">
                          <w:rPr>
                            <w:noProof/>
                          </w:rPr>
                          <w:t>1</w:t>
                        </w:r>
                      </w:fldSimple>
                      <w:r>
                        <w:t>: blank timeline chart</w:t>
                      </w:r>
                    </w:p>
                  </w:txbxContent>
                </v:textbox>
                <w10:wrap type="square"/>
              </v:shape>
            </w:pict>
          </mc:Fallback>
        </mc:AlternateContent>
      </w:r>
      <w:r w:rsidR="00EB4567">
        <w:rPr>
          <w:rFonts w:ascii="Times New Roman" w:hAnsi="Times New Roman" w:cs="Times New Roman"/>
          <w:noProof/>
          <w:sz w:val="24"/>
          <w:szCs w:val="24"/>
        </w:rPr>
        <w:drawing>
          <wp:anchor distT="0" distB="0" distL="114300" distR="114300" simplePos="0" relativeHeight="251658240" behindDoc="0" locked="0" layoutInCell="1" allowOverlap="1" wp14:anchorId="4887EA02" wp14:editId="7B8CC8DE">
            <wp:simplePos x="0" y="0"/>
            <wp:positionH relativeFrom="column">
              <wp:posOffset>2819400</wp:posOffset>
            </wp:positionH>
            <wp:positionV relativeFrom="paragraph">
              <wp:posOffset>2098040</wp:posOffset>
            </wp:positionV>
            <wp:extent cx="2674620" cy="2005965"/>
            <wp:effectExtent l="133350" t="114300" r="144780" b="1657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4620" cy="2005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96B37">
        <w:rPr>
          <w:rFonts w:ascii="Times New Roman" w:hAnsi="Times New Roman" w:cs="Times New Roman"/>
          <w:sz w:val="24"/>
          <w:szCs w:val="24"/>
        </w:rPr>
        <w:tab/>
        <w:t>T</w:t>
      </w:r>
      <w:r w:rsidR="00796B37">
        <w:rPr>
          <w:rFonts w:ascii="Times New Roman" w:hAnsi="Times New Roman" w:cs="Times New Roman"/>
          <w:sz w:val="24"/>
          <w:szCs w:val="24"/>
        </w:rPr>
        <w:t>he unit of study starts with considering the definition of the bildungsroman, and how its application connects to the literary works of today, particularly young adult literature.</w:t>
      </w:r>
      <w:r w:rsidR="00796B37">
        <w:rPr>
          <w:rFonts w:ascii="Times New Roman" w:hAnsi="Times New Roman" w:cs="Times New Roman"/>
          <w:sz w:val="24"/>
          <w:szCs w:val="24"/>
        </w:rPr>
        <w:t xml:space="preserve"> The inquiry evolves into a discussion of the defining characteristics of the bildungsroman, hopefully lengthening to a good half of the time spent in the class. Regardless of the result, the discussion will lead onto a brief listen of the Beatles’ song “</w:t>
      </w:r>
      <w:r w:rsidR="00796B37" w:rsidRPr="00796B37">
        <w:rPr>
          <w:rFonts w:ascii="Times New Roman" w:hAnsi="Times New Roman" w:cs="Times New Roman"/>
          <w:sz w:val="24"/>
          <w:szCs w:val="24"/>
        </w:rPr>
        <w:t>In My Life</w:t>
      </w:r>
      <w:r w:rsidR="00796B37">
        <w:rPr>
          <w:rFonts w:ascii="Times New Roman" w:hAnsi="Times New Roman" w:cs="Times New Roman"/>
          <w:sz w:val="24"/>
          <w:szCs w:val="24"/>
        </w:rPr>
        <w:t xml:space="preserve">” from the Rubber Soul album, having the students at least pay some attention to the lyrics that are sung. Afterwards, the discussion of the bildungsroman will resume again, but this time identifying parts of the lyrics (a </w:t>
      </w:r>
      <w:r w:rsidR="00796B37">
        <w:rPr>
          <w:rFonts w:ascii="Times New Roman" w:hAnsi="Times New Roman" w:cs="Times New Roman"/>
          <w:sz w:val="24"/>
          <w:szCs w:val="24"/>
        </w:rPr>
        <w:lastRenderedPageBreak/>
        <w:t>handout</w:t>
      </w:r>
      <w:r>
        <w:rPr>
          <w:rFonts w:ascii="Times New Roman" w:hAnsi="Times New Roman" w:cs="Times New Roman"/>
          <w:sz w:val="24"/>
          <w:szCs w:val="24"/>
        </w:rPr>
        <w:t xml:space="preserve"> with the song’s lyrics</w:t>
      </w:r>
      <w:r w:rsidR="00796B37">
        <w:rPr>
          <w:rFonts w:ascii="Times New Roman" w:hAnsi="Times New Roman" w:cs="Times New Roman"/>
          <w:sz w:val="24"/>
          <w:szCs w:val="24"/>
        </w:rPr>
        <w:t xml:space="preserve">) for brief annotations that </w:t>
      </w:r>
      <w:r>
        <w:rPr>
          <w:rFonts w:ascii="Times New Roman" w:hAnsi="Times New Roman" w:cs="Times New Roman"/>
          <w:sz w:val="24"/>
          <w:szCs w:val="24"/>
        </w:rPr>
        <w:t xml:space="preserve">aim to </w:t>
      </w:r>
      <w:r w:rsidR="00796B37">
        <w:rPr>
          <w:rFonts w:ascii="Times New Roman" w:hAnsi="Times New Roman" w:cs="Times New Roman"/>
          <w:sz w:val="24"/>
          <w:szCs w:val="24"/>
        </w:rPr>
        <w:t>reveal similarities to</w:t>
      </w:r>
      <w:r>
        <w:rPr>
          <w:rFonts w:ascii="Times New Roman" w:hAnsi="Times New Roman" w:cs="Times New Roman"/>
          <w:sz w:val="24"/>
          <w:szCs w:val="24"/>
        </w:rPr>
        <w:t xml:space="preserve"> previously</w:t>
      </w:r>
      <w:r w:rsidR="00796B37">
        <w:rPr>
          <w:rFonts w:ascii="Times New Roman" w:hAnsi="Times New Roman" w:cs="Times New Roman"/>
          <w:sz w:val="24"/>
          <w:szCs w:val="24"/>
        </w:rPr>
        <w:t xml:space="preserve"> identified bildungsroman characteristics.</w:t>
      </w:r>
      <w:r>
        <w:rPr>
          <w:rFonts w:ascii="Times New Roman" w:hAnsi="Times New Roman" w:cs="Times New Roman"/>
          <w:sz w:val="24"/>
          <w:szCs w:val="24"/>
        </w:rPr>
        <w:t xml:space="preserve"> The song will be played again for the sake of reviewing these identified characteristics, which will still be in view through a visual format (a whiteboard perhaps) so that students are able to refer back to them as they listen to the song again.</w:t>
      </w:r>
      <w:r w:rsidR="00796B37">
        <w:rPr>
          <w:rFonts w:ascii="Times New Roman" w:hAnsi="Times New Roman" w:cs="Times New Roman"/>
          <w:sz w:val="24"/>
          <w:szCs w:val="24"/>
        </w:rPr>
        <w:t xml:space="preserve"> </w:t>
      </w:r>
    </w:p>
    <w:p w14:paraId="2EEED59B" w14:textId="203F4041" w:rsidR="00EC6577" w:rsidRDefault="00796B37" w:rsidP="00EC6577">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the time allows or for another class period, there will also be another assignment introduced that involves a blank timeline</w:t>
      </w:r>
      <w:r w:rsidR="00EB4567">
        <w:rPr>
          <w:rFonts w:ascii="Times New Roman" w:hAnsi="Times New Roman" w:cs="Times New Roman"/>
          <w:sz w:val="24"/>
          <w:szCs w:val="24"/>
        </w:rPr>
        <w:t xml:space="preserve"> chart</w:t>
      </w:r>
      <w:r>
        <w:rPr>
          <w:rFonts w:ascii="Times New Roman" w:hAnsi="Times New Roman" w:cs="Times New Roman"/>
          <w:sz w:val="24"/>
          <w:szCs w:val="24"/>
        </w:rPr>
        <w:t xml:space="preserve"> (see </w:t>
      </w:r>
      <w:r w:rsidR="00EB4567">
        <w:rPr>
          <w:rFonts w:ascii="Times New Roman" w:hAnsi="Times New Roman" w:cs="Times New Roman"/>
          <w:sz w:val="24"/>
          <w:szCs w:val="24"/>
        </w:rPr>
        <w:t>above</w:t>
      </w:r>
      <w:r>
        <w:rPr>
          <w:rFonts w:ascii="Times New Roman" w:hAnsi="Times New Roman" w:cs="Times New Roman"/>
          <w:sz w:val="24"/>
          <w:szCs w:val="24"/>
        </w:rPr>
        <w:t>). Students will</w:t>
      </w:r>
      <w:r w:rsidR="00EB4567">
        <w:rPr>
          <w:rFonts w:ascii="Times New Roman" w:hAnsi="Times New Roman" w:cs="Times New Roman"/>
          <w:sz w:val="24"/>
          <w:szCs w:val="24"/>
        </w:rPr>
        <w:t xml:space="preserve"> work on understanding the structure of the bildungsroman by applying it to their own lives, mapping out the important events that they can remember (if they wish to share them!) from the</w:t>
      </w:r>
      <w:r w:rsidR="00EC6577">
        <w:rPr>
          <w:rFonts w:ascii="Times New Roman" w:hAnsi="Times New Roman" w:cs="Times New Roman"/>
          <w:sz w:val="24"/>
          <w:szCs w:val="24"/>
        </w:rPr>
        <w:t>ir</w:t>
      </w:r>
      <w:r w:rsidR="00EB4567">
        <w:rPr>
          <w:rFonts w:ascii="Times New Roman" w:hAnsi="Times New Roman" w:cs="Times New Roman"/>
          <w:sz w:val="24"/>
          <w:szCs w:val="24"/>
        </w:rPr>
        <w:t xml:space="preserve"> childhood and up to now.</w:t>
      </w:r>
      <w:r w:rsidR="00EC6577">
        <w:rPr>
          <w:rFonts w:ascii="Times New Roman" w:hAnsi="Times New Roman" w:cs="Times New Roman"/>
          <w:sz w:val="24"/>
          <w:szCs w:val="24"/>
        </w:rPr>
        <w:t xml:space="preserve"> What constitutes importance will root from what the class agreed upon in what defines the bildungsroman, but any justifications given to a regarded memory are also welcome. In this same assignment, I will allow students to share the one memory they deem as the most important or the most life-changing, and have them share their reasons for choosing the memory in order to see if it aligns with the class’s agreed definitions for the bildungsroman. Of course, these characteristics are continuously open to change, so any new findings are added to the list when the class approves of them.</w:t>
      </w:r>
    </w:p>
    <w:p w14:paraId="3590C9F7" w14:textId="22FF1BCF" w:rsidR="00B7121A" w:rsidRPr="00B7121A" w:rsidRDefault="00B7121A" w:rsidP="00B7121A">
      <w:pPr>
        <w:spacing w:line="480" w:lineRule="auto"/>
        <w:rPr>
          <w:rFonts w:ascii="Times New Roman" w:hAnsi="Times New Roman" w:cs="Times New Roman"/>
          <w:sz w:val="24"/>
          <w:szCs w:val="24"/>
        </w:rPr>
      </w:pPr>
      <w:r>
        <w:rPr>
          <w:rFonts w:ascii="Times New Roman" w:hAnsi="Times New Roman" w:cs="Times New Roman"/>
          <w:b/>
          <w:bCs/>
          <w:sz w:val="24"/>
          <w:szCs w:val="24"/>
        </w:rPr>
        <w:t>Part 2</w:t>
      </w:r>
      <w:r>
        <w:rPr>
          <w:rFonts w:ascii="Times New Roman" w:hAnsi="Times New Roman" w:cs="Times New Roman"/>
          <w:sz w:val="24"/>
          <w:szCs w:val="24"/>
        </w:rPr>
        <w:t xml:space="preserve"> – </w:t>
      </w:r>
      <w:r>
        <w:rPr>
          <w:rFonts w:ascii="Times New Roman" w:hAnsi="Times New Roman" w:cs="Times New Roman"/>
          <w:b/>
          <w:bCs/>
          <w:sz w:val="24"/>
          <w:szCs w:val="24"/>
        </w:rPr>
        <w:t xml:space="preserve">Reading Charles Dickens’ </w:t>
      </w:r>
      <w:r>
        <w:rPr>
          <w:rFonts w:ascii="Times New Roman" w:hAnsi="Times New Roman" w:cs="Times New Roman"/>
          <w:b/>
          <w:bCs/>
          <w:i/>
          <w:iCs/>
          <w:sz w:val="24"/>
          <w:szCs w:val="24"/>
        </w:rPr>
        <w:t>Great Expectations</w:t>
      </w:r>
    </w:p>
    <w:p w14:paraId="29A5B28D" w14:textId="4FEDF85F" w:rsidR="00EC6577" w:rsidRDefault="00EC6577" w:rsidP="00EC65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at this point when I will introduce the centerpiece work for this unit: </w:t>
      </w:r>
      <w:r>
        <w:rPr>
          <w:rFonts w:ascii="Times New Roman" w:hAnsi="Times New Roman" w:cs="Times New Roman"/>
          <w:i/>
          <w:iCs/>
          <w:sz w:val="24"/>
          <w:szCs w:val="24"/>
        </w:rPr>
        <w:t>Great Expectations</w:t>
      </w:r>
      <w:r>
        <w:rPr>
          <w:rFonts w:ascii="Times New Roman" w:hAnsi="Times New Roman" w:cs="Times New Roman"/>
          <w:sz w:val="24"/>
          <w:szCs w:val="24"/>
        </w:rPr>
        <w:t xml:space="preserve">. To maintain the mirroring experiences of reflection and reminiscence, students will also begin keeping writing journals to coincide with the novel, and after that, for the rest of the unit. The reading of the novel will be done mostly out of class, but in-class writings will be important as discussions of the novel will take place. For example, upon reading the </w:t>
      </w:r>
      <w:r w:rsidR="00EC53F1">
        <w:rPr>
          <w:rFonts w:ascii="Times New Roman" w:hAnsi="Times New Roman" w:cs="Times New Roman"/>
          <w:sz w:val="24"/>
          <w:szCs w:val="24"/>
        </w:rPr>
        <w:t xml:space="preserve">first two chapters, students will explore the world-building described so far by the narrating Pip, particularly to his attention of his impoverished and troubled home life as a child. In the same </w:t>
      </w:r>
      <w:r w:rsidR="00EC53F1">
        <w:rPr>
          <w:rFonts w:ascii="Times New Roman" w:hAnsi="Times New Roman" w:cs="Times New Roman"/>
          <w:sz w:val="24"/>
          <w:szCs w:val="24"/>
        </w:rPr>
        <w:lastRenderedPageBreak/>
        <w:t>vein of looking back to their own lives, students will share, if evident and willing to share, any parallels of struggles in their lives in a similar fashion to Pip’s troubled home life. In order to ensure that students are reading the novel, there will be two types of assignments that will continuously emerge throughout this part of the unit:</w:t>
      </w:r>
      <w:r w:rsidR="00B7121A">
        <w:rPr>
          <w:rFonts w:ascii="Times New Roman" w:hAnsi="Times New Roman" w:cs="Times New Roman"/>
          <w:sz w:val="24"/>
          <w:szCs w:val="24"/>
        </w:rPr>
        <w:t xml:space="preserve"> milestone quizzes and quotation logs. The milestone quizzes serve a pause in the unit to discuss the plot of the novel as it shifts in events through the course of Pip’s growth in childhood and in his teen years, allowing me to gauge if the class is able to interact with the text smoothly or if clarity is needed. If the latter becomes necessary, the quotation logs will assist in reviewing what may have caught the attention of some students in what they have read so far from the novel. In reviewing these quotes, and perhaps even showing the class some review videos, such as </w:t>
      </w:r>
      <w:hyperlink r:id="rId8" w:history="1">
        <w:r w:rsidR="00B7121A" w:rsidRPr="00B7121A">
          <w:rPr>
            <w:rStyle w:val="Hyperlink"/>
            <w:rFonts w:ascii="Times New Roman" w:hAnsi="Times New Roman" w:cs="Times New Roman"/>
            <w:sz w:val="24"/>
            <w:szCs w:val="24"/>
          </w:rPr>
          <w:t>Wisecrack’s summary video</w:t>
        </w:r>
      </w:hyperlink>
      <w:r w:rsidR="00B7121A">
        <w:rPr>
          <w:rFonts w:ascii="Times New Roman" w:hAnsi="Times New Roman" w:cs="Times New Roman"/>
          <w:sz w:val="24"/>
          <w:szCs w:val="24"/>
        </w:rPr>
        <w:t xml:space="preserve"> or </w:t>
      </w:r>
      <w:hyperlink r:id="rId9" w:history="1">
        <w:r w:rsidR="00B7121A" w:rsidRPr="00B7121A">
          <w:rPr>
            <w:rStyle w:val="Hyperlink"/>
            <w:rFonts w:ascii="Times New Roman" w:hAnsi="Times New Roman" w:cs="Times New Roman"/>
            <w:sz w:val="24"/>
            <w:szCs w:val="24"/>
          </w:rPr>
          <w:t>TED-Ed’s overview video of Charles Dickens and his literary works</w:t>
        </w:r>
      </w:hyperlink>
      <w:r w:rsidR="00B7121A">
        <w:rPr>
          <w:rFonts w:ascii="Times New Roman" w:hAnsi="Times New Roman" w:cs="Times New Roman"/>
          <w:sz w:val="24"/>
          <w:szCs w:val="24"/>
        </w:rPr>
        <w:t xml:space="preserve">, I am aiming to keep the class’s understanding of the bildungsroman relevant to how they view them, solidifying them as they see them in action through </w:t>
      </w:r>
      <w:r w:rsidR="00B7121A">
        <w:rPr>
          <w:rFonts w:ascii="Times New Roman" w:hAnsi="Times New Roman" w:cs="Times New Roman"/>
          <w:i/>
          <w:iCs/>
          <w:sz w:val="24"/>
          <w:szCs w:val="24"/>
        </w:rPr>
        <w:t xml:space="preserve">Great </w:t>
      </w:r>
      <w:r w:rsidR="00B7121A" w:rsidRPr="00B7121A">
        <w:rPr>
          <w:rFonts w:ascii="Times New Roman" w:hAnsi="Times New Roman" w:cs="Times New Roman"/>
          <w:sz w:val="24"/>
          <w:szCs w:val="24"/>
        </w:rPr>
        <w:t>Expectations</w:t>
      </w:r>
      <w:r w:rsidR="00B7121A">
        <w:rPr>
          <w:rFonts w:ascii="Times New Roman" w:hAnsi="Times New Roman" w:cs="Times New Roman"/>
          <w:sz w:val="24"/>
          <w:szCs w:val="24"/>
        </w:rPr>
        <w:t>. In addition, q</w:t>
      </w:r>
      <w:r w:rsidR="00B7121A" w:rsidRPr="00B7121A">
        <w:rPr>
          <w:rFonts w:ascii="Times New Roman" w:hAnsi="Times New Roman" w:cs="Times New Roman"/>
          <w:sz w:val="24"/>
          <w:szCs w:val="24"/>
        </w:rPr>
        <w:t>uotation</w:t>
      </w:r>
      <w:r w:rsidR="00B7121A">
        <w:rPr>
          <w:rFonts w:ascii="Times New Roman" w:hAnsi="Times New Roman" w:cs="Times New Roman"/>
          <w:sz w:val="24"/>
          <w:szCs w:val="24"/>
        </w:rPr>
        <w:t xml:space="preserve"> logs, as they build up, will also become useful for a brief (</w:t>
      </w:r>
      <w:proofErr w:type="gramStart"/>
      <w:r w:rsidR="00B7121A">
        <w:rPr>
          <w:rFonts w:ascii="Times New Roman" w:hAnsi="Times New Roman" w:cs="Times New Roman"/>
          <w:sz w:val="24"/>
          <w:szCs w:val="24"/>
        </w:rPr>
        <w:t>2-3 page</w:t>
      </w:r>
      <w:proofErr w:type="gramEnd"/>
      <w:r w:rsidR="00B7121A">
        <w:rPr>
          <w:rFonts w:ascii="Times New Roman" w:hAnsi="Times New Roman" w:cs="Times New Roman"/>
          <w:sz w:val="24"/>
          <w:szCs w:val="24"/>
        </w:rPr>
        <w:t xml:space="preserve"> MLA format) reflective/summary essay on </w:t>
      </w:r>
      <w:r w:rsidR="00B7121A">
        <w:rPr>
          <w:rFonts w:ascii="Times New Roman" w:hAnsi="Times New Roman" w:cs="Times New Roman"/>
          <w:i/>
          <w:iCs/>
          <w:sz w:val="24"/>
          <w:szCs w:val="24"/>
        </w:rPr>
        <w:t>Great Expectations</w:t>
      </w:r>
      <w:r w:rsidR="00B7121A">
        <w:rPr>
          <w:rFonts w:ascii="Times New Roman" w:hAnsi="Times New Roman" w:cs="Times New Roman"/>
          <w:sz w:val="24"/>
          <w:szCs w:val="24"/>
        </w:rPr>
        <w:t xml:space="preserve"> at the </w:t>
      </w:r>
      <w:r w:rsidR="006B00EE">
        <w:rPr>
          <w:rFonts w:ascii="Times New Roman" w:hAnsi="Times New Roman" w:cs="Times New Roman"/>
          <w:sz w:val="24"/>
          <w:szCs w:val="24"/>
        </w:rPr>
        <w:t>end of this unit.</w:t>
      </w:r>
    </w:p>
    <w:p w14:paraId="6FB5F0F2" w14:textId="128AA888" w:rsidR="00B7121A" w:rsidRDefault="006B00EE" w:rsidP="00EC65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engage the students with </w:t>
      </w:r>
      <w:r>
        <w:rPr>
          <w:rFonts w:ascii="Times New Roman" w:hAnsi="Times New Roman" w:cs="Times New Roman"/>
          <w:i/>
          <w:iCs/>
          <w:sz w:val="24"/>
          <w:szCs w:val="24"/>
        </w:rPr>
        <w:t>Great Expectations</w:t>
      </w:r>
      <w:r>
        <w:rPr>
          <w:rFonts w:ascii="Times New Roman" w:hAnsi="Times New Roman" w:cs="Times New Roman"/>
          <w:sz w:val="24"/>
          <w:szCs w:val="24"/>
        </w:rPr>
        <w:t>, there will be some minor activities that are assigned along the way. In the following text below, I will list some examples of what could be done:</w:t>
      </w:r>
    </w:p>
    <w:p w14:paraId="6C7020A0" w14:textId="7E946E2C" w:rsidR="006B00EE" w:rsidRDefault="006B00EE" w:rsidP="006B00E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Draw My Life: Inspired by the same trend of videos that show the course of someone’s life as they draw them, students will practice the reflection aspect of the bildungsroman by drawing out the life of Pip as it is chronicled so far in the novel. The format is not required to be animated as videos of “Draw My Life” are like, but can instead be done in different visual formats: hand-drawn, digital </w:t>
      </w:r>
      <w:r>
        <w:rPr>
          <w:rFonts w:ascii="Times New Roman" w:hAnsi="Times New Roman" w:cs="Times New Roman"/>
          <w:sz w:val="24"/>
          <w:szCs w:val="24"/>
        </w:rPr>
        <w:lastRenderedPageBreak/>
        <w:t>illustrations, cut-outs from physical images (like magazines) or online images. The specifications to this assignment, in effect, are broad, so long as the students accomplish the goal of conveying the life of Pip in some visual format. Again, I want to emphasize that it is not required to be animated or in video format, as this is meant to be a small assignment.</w:t>
      </w:r>
    </w:p>
    <w:p w14:paraId="1F537FA7" w14:textId="156AF702" w:rsidR="006B00EE" w:rsidRDefault="004D714A" w:rsidP="006B00EE">
      <w:pPr>
        <w:pStyle w:val="ListParagraph"/>
        <w:numPr>
          <w:ilvl w:val="0"/>
          <w:numId w:val="2"/>
        </w:numPr>
        <w:spacing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4392C731" wp14:editId="597A8B0F">
                <wp:simplePos x="0" y="0"/>
                <wp:positionH relativeFrom="column">
                  <wp:posOffset>1303020</wp:posOffset>
                </wp:positionH>
                <wp:positionV relativeFrom="paragraph">
                  <wp:posOffset>5166360</wp:posOffset>
                </wp:positionV>
                <wp:extent cx="406908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069080" cy="635"/>
                        </a:xfrm>
                        <a:prstGeom prst="rect">
                          <a:avLst/>
                        </a:prstGeom>
                        <a:solidFill>
                          <a:prstClr val="white"/>
                        </a:solidFill>
                        <a:ln>
                          <a:noFill/>
                        </a:ln>
                      </wps:spPr>
                      <wps:txbx>
                        <w:txbxContent>
                          <w:p w14:paraId="28C7A616" w14:textId="1955D570" w:rsidR="004D714A" w:rsidRPr="005B7671" w:rsidRDefault="004D714A" w:rsidP="004D714A">
                            <w:pPr>
                              <w:pStyle w:val="Caption"/>
                              <w:rPr>
                                <w:rFonts w:ascii="Times New Roman" w:hAnsi="Times New Roman" w:cs="Times New Roman"/>
                                <w:noProof/>
                                <w:sz w:val="24"/>
                                <w:szCs w:val="24"/>
                              </w:rPr>
                            </w:pPr>
                            <w:r>
                              <w:t xml:space="preserve">Figure </w:t>
                            </w:r>
                            <w:fldSimple w:instr=" SEQ Figure \* ARABIC ">
                              <w:r>
                                <w:rPr>
                                  <w:noProof/>
                                </w:rPr>
                                <w:t>2</w:t>
                              </w:r>
                            </w:fldSimple>
                            <w:r>
                              <w:t>: a mock-up of what the C.C.C. for Great Expectations might look like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92C731" id="Text Box 4" o:spid="_x0000_s1027" type="#_x0000_t202" style="position:absolute;left:0;text-align:left;margin-left:102.6pt;margin-top:406.8pt;width:320.4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" stroked="f">
                <v:textbox style="mso-fit-shape-to-text:t" inset="0,0,0,0">
                  <w:txbxContent>
                    <w:p w14:paraId="28C7A616" w14:textId="1955D570" w:rsidR="004D714A" w:rsidRPr="005B7671" w:rsidRDefault="004D714A" w:rsidP="004D714A">
                      <w:pPr>
                        <w:pStyle w:val="Caption"/>
                        <w:rPr>
                          <w:rFonts w:ascii="Times New Roman" w:hAnsi="Times New Roman" w:cs="Times New Roman"/>
                          <w:noProof/>
                          <w:sz w:val="24"/>
                          <w:szCs w:val="24"/>
                        </w:rPr>
                      </w:pPr>
                      <w:r>
                        <w:t xml:space="preserve">Figure </w:t>
                      </w:r>
                      <w:fldSimple w:instr=" SEQ Figure \* ARABIC ">
                        <w:r>
                          <w:rPr>
                            <w:noProof/>
                          </w:rPr>
                          <w:t>2</w:t>
                        </w:r>
                      </w:fldSimple>
                      <w:r>
                        <w:t>: a mock-up of what the C.C.C. for Great Expectations might look like</w:t>
                      </w:r>
                    </w:p>
                  </w:txbxContent>
                </v:textbox>
                <w10:wrap type="topAndBottom"/>
              </v:shape>
            </w:pict>
          </mc:Fallback>
        </mc:AlternateContent>
      </w:r>
      <w:r>
        <w:rPr>
          <w:rFonts w:ascii="Times New Roman" w:hAnsi="Times New Roman" w:cs="Times New Roman"/>
          <w:noProof/>
          <w:sz w:val="24"/>
          <w:szCs w:val="24"/>
        </w:rPr>
        <w:drawing>
          <wp:anchor distT="0" distB="0" distL="114300" distR="114300" simplePos="0" relativeHeight="251661312" behindDoc="1" locked="0" layoutInCell="1" allowOverlap="1" wp14:anchorId="1B3F64B0" wp14:editId="50C74026">
            <wp:simplePos x="0" y="0"/>
            <wp:positionH relativeFrom="column">
              <wp:posOffset>1303020</wp:posOffset>
            </wp:positionH>
            <wp:positionV relativeFrom="paragraph">
              <wp:posOffset>2057400</wp:posOffset>
            </wp:positionV>
            <wp:extent cx="4069080" cy="305181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9080" cy="3051810"/>
                    </a:xfrm>
                    <a:prstGeom prst="rect">
                      <a:avLst/>
                    </a:prstGeom>
                  </pic:spPr>
                </pic:pic>
              </a:graphicData>
            </a:graphic>
          </wp:anchor>
        </w:drawing>
      </w:r>
      <w:r w:rsidR="006B00EE">
        <w:rPr>
          <w:rFonts w:ascii="Times New Roman" w:hAnsi="Times New Roman" w:cs="Times New Roman"/>
          <w:sz w:val="24"/>
          <w:szCs w:val="24"/>
        </w:rPr>
        <w:t>Comparative Character Chart (the C.C.C.):</w:t>
      </w:r>
      <w:r w:rsidR="0076105F">
        <w:rPr>
          <w:rFonts w:ascii="Times New Roman" w:hAnsi="Times New Roman" w:cs="Times New Roman"/>
          <w:sz w:val="24"/>
          <w:szCs w:val="24"/>
        </w:rPr>
        <w:t xml:space="preserve"> A handout will be given near the end of reading </w:t>
      </w:r>
      <w:r w:rsidR="0076105F">
        <w:rPr>
          <w:rFonts w:ascii="Times New Roman" w:hAnsi="Times New Roman" w:cs="Times New Roman"/>
          <w:i/>
          <w:iCs/>
          <w:sz w:val="24"/>
          <w:szCs w:val="24"/>
        </w:rPr>
        <w:t>Great Expectations</w:t>
      </w:r>
      <w:r w:rsidR="0076105F">
        <w:rPr>
          <w:rFonts w:ascii="Times New Roman" w:hAnsi="Times New Roman" w:cs="Times New Roman"/>
          <w:sz w:val="24"/>
          <w:szCs w:val="24"/>
        </w:rPr>
        <w:t>, serving as a precursor to the extended unit project in the next section. For this initial part of the assignment, students will track down instances of character growth or realizations from Pip as he mentally grows as an individual, reflected upon in the form of quotations and inclusions of brief contextual summary with those quotations. Looking at the handout below, the arrows will indicate the transitions of those changes in which students will explain how they have come to fruition in the context of Pip.</w:t>
      </w:r>
      <w:r>
        <w:rPr>
          <w:rFonts w:ascii="Times New Roman" w:hAnsi="Times New Roman" w:cs="Times New Roman"/>
          <w:sz w:val="24"/>
          <w:szCs w:val="24"/>
        </w:rPr>
        <w:t xml:space="preserve"> As these arrows are interchangeable in transition, the boxes in the chart should be connected in the </w:t>
      </w:r>
      <w:r>
        <w:rPr>
          <w:rFonts w:ascii="Times New Roman" w:hAnsi="Times New Roman" w:cs="Times New Roman"/>
          <w:sz w:val="24"/>
          <w:szCs w:val="24"/>
        </w:rPr>
        <w:lastRenderedPageBreak/>
        <w:t>sense of Pip’s life, noted by how the context of his narration comes from reflection.</w:t>
      </w:r>
      <w:r w:rsidR="0076105F">
        <w:rPr>
          <w:rFonts w:ascii="Times New Roman" w:hAnsi="Times New Roman" w:cs="Times New Roman"/>
          <w:sz w:val="24"/>
          <w:szCs w:val="24"/>
        </w:rPr>
        <w:t xml:space="preserve"> Notice also that Estella, a secondary character in the novel, is </w:t>
      </w:r>
      <w:r>
        <w:rPr>
          <w:rFonts w:ascii="Times New Roman" w:hAnsi="Times New Roman" w:cs="Times New Roman"/>
          <w:sz w:val="24"/>
          <w:szCs w:val="24"/>
        </w:rPr>
        <w:t xml:space="preserve">also </w:t>
      </w:r>
      <w:r w:rsidR="0076105F">
        <w:rPr>
          <w:rFonts w:ascii="Times New Roman" w:hAnsi="Times New Roman" w:cs="Times New Roman"/>
          <w:sz w:val="24"/>
          <w:szCs w:val="24"/>
        </w:rPr>
        <w:t>included. Estella, like Pip, is a young character in the novel who grows and changes as a person, both physically and mentally. While she does not appear as much as Pip does (as it is obviously evident through Pip being the narrator), she still serves as an essential example of the bildungsroman’s effect in structure.</w:t>
      </w:r>
    </w:p>
    <w:p w14:paraId="6F58EF20" w14:textId="2AC3E157" w:rsidR="004D714A" w:rsidRDefault="004D714A" w:rsidP="004D714A">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The handout has some color coding to further distinguish which explanations and quotations correspond to whom, encouraging the use of colored pencils or other color-coding methods.</w:t>
      </w:r>
    </w:p>
    <w:p w14:paraId="032F0CAC" w14:textId="66AC0126" w:rsidR="00337E2A" w:rsidRDefault="0076105F" w:rsidP="00337E2A">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the back of the handout, names of protagonists from choice young adult novels are included, which will come into use for the extended unit project. Notice also there is a </w:t>
      </w:r>
      <w:r w:rsidR="00337E2A">
        <w:rPr>
          <w:rFonts w:ascii="Times New Roman" w:hAnsi="Times New Roman" w:cs="Times New Roman"/>
          <w:sz w:val="24"/>
          <w:szCs w:val="24"/>
        </w:rPr>
        <w:t>sole blank box to the right</w:t>
      </w:r>
      <w:r>
        <w:rPr>
          <w:rFonts w:ascii="Times New Roman" w:hAnsi="Times New Roman" w:cs="Times New Roman"/>
          <w:sz w:val="24"/>
          <w:szCs w:val="24"/>
        </w:rPr>
        <w:t>, which will serve as a custom choice for a young adult novel that a student may wish to request for the final project, which I will have to approve upon verifying that the novel of choice fits the coming-of-age or bildungsroman genre.</w:t>
      </w:r>
      <w:r w:rsidR="00337E2A">
        <w:rPr>
          <w:rFonts w:ascii="Times New Roman" w:hAnsi="Times New Roman" w:cs="Times New Roman"/>
          <w:sz w:val="24"/>
          <w:szCs w:val="24"/>
        </w:rPr>
        <w:t xml:space="preserve"> Students will have to create their own structure for how the changes of the character that they are studying are exhibited through their respective novels, so custom drawn or illustrated boxes must be made in the chart as </w:t>
      </w:r>
      <w:r w:rsidR="00337E2A">
        <w:rPr>
          <w:rFonts w:ascii="Times New Roman" w:hAnsi="Times New Roman" w:cs="Times New Roman"/>
          <w:sz w:val="24"/>
          <w:szCs w:val="24"/>
        </w:rPr>
        <w:lastRenderedPageBreak/>
        <w:t>well as their own arrows connecting those attributes.</w:t>
      </w:r>
      <w:r w:rsidR="00337E2A">
        <w:rPr>
          <w:rFonts w:ascii="Times New Roman" w:hAnsi="Times New Roman" w:cs="Times New Roman"/>
          <w:sz w:val="24"/>
          <w:szCs w:val="24"/>
        </w:rPr>
        <w:br/>
      </w:r>
      <w:r w:rsidR="00337E2A">
        <w:rPr>
          <w:rFonts w:ascii="Times New Roman" w:hAnsi="Times New Roman" w:cs="Times New Roman"/>
          <w:noProof/>
          <w:sz w:val="24"/>
          <w:szCs w:val="24"/>
        </w:rPr>
        <w:drawing>
          <wp:inline distT="0" distB="0" distL="0" distR="0" wp14:anchorId="2A70A20A" wp14:editId="0A4918A5">
            <wp:extent cx="3924299" cy="29432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4299" cy="2943225"/>
                    </a:xfrm>
                    <a:prstGeom prst="rect">
                      <a:avLst/>
                    </a:prstGeom>
                  </pic:spPr>
                </pic:pic>
              </a:graphicData>
            </a:graphic>
          </wp:inline>
        </w:drawing>
      </w:r>
    </w:p>
    <w:p w14:paraId="6FB5033E" w14:textId="43FF591B" w:rsidR="00337E2A" w:rsidRDefault="00337E2A" w:rsidP="00337E2A">
      <w:pPr>
        <w:spacing w:line="480" w:lineRule="auto"/>
        <w:rPr>
          <w:rFonts w:ascii="Times New Roman" w:hAnsi="Times New Roman" w:cs="Times New Roman"/>
          <w:sz w:val="24"/>
          <w:szCs w:val="24"/>
        </w:rPr>
      </w:pPr>
      <w:r>
        <w:rPr>
          <w:rFonts w:ascii="Times New Roman" w:hAnsi="Times New Roman" w:cs="Times New Roman"/>
          <w:b/>
          <w:bCs/>
          <w:sz w:val="24"/>
          <w:szCs w:val="24"/>
        </w:rPr>
        <w:t>Part 3</w:t>
      </w:r>
      <w:r>
        <w:rPr>
          <w:rFonts w:ascii="Times New Roman" w:hAnsi="Times New Roman" w:cs="Times New Roman"/>
          <w:sz w:val="24"/>
          <w:szCs w:val="24"/>
        </w:rPr>
        <w:t xml:space="preserve"> – </w:t>
      </w:r>
      <w:r>
        <w:rPr>
          <w:rFonts w:ascii="Times New Roman" w:hAnsi="Times New Roman" w:cs="Times New Roman"/>
          <w:b/>
          <w:bCs/>
          <w:sz w:val="24"/>
          <w:szCs w:val="24"/>
        </w:rPr>
        <w:t>Extending the Unit</w:t>
      </w:r>
      <w:r>
        <w:rPr>
          <w:rFonts w:ascii="Times New Roman" w:hAnsi="Times New Roman" w:cs="Times New Roman"/>
          <w:sz w:val="24"/>
          <w:szCs w:val="24"/>
        </w:rPr>
        <w:t>: the class’s final unit project</w:t>
      </w:r>
    </w:p>
    <w:p w14:paraId="360A4643" w14:textId="6CFEE31F" w:rsidR="000B31F5" w:rsidRDefault="000B31F5" w:rsidP="00337E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w:t>
      </w:r>
      <w:r w:rsidR="00DE3F88">
        <w:rPr>
          <w:rFonts w:ascii="Times New Roman" w:hAnsi="Times New Roman" w:cs="Times New Roman"/>
          <w:sz w:val="24"/>
          <w:szCs w:val="24"/>
        </w:rPr>
        <w:t xml:space="preserve">I noted </w:t>
      </w:r>
      <w:r>
        <w:rPr>
          <w:rFonts w:ascii="Times New Roman" w:hAnsi="Times New Roman" w:cs="Times New Roman"/>
          <w:sz w:val="24"/>
          <w:szCs w:val="24"/>
        </w:rPr>
        <w:t>before, the final project for this unit will transition to a study of individual students’ choice</w:t>
      </w:r>
      <w:r w:rsidR="00DE3F88">
        <w:rPr>
          <w:rFonts w:ascii="Times New Roman" w:hAnsi="Times New Roman" w:cs="Times New Roman"/>
          <w:sz w:val="24"/>
          <w:szCs w:val="24"/>
        </w:rPr>
        <w:t>s</w:t>
      </w:r>
      <w:r>
        <w:rPr>
          <w:rFonts w:ascii="Times New Roman" w:hAnsi="Times New Roman" w:cs="Times New Roman"/>
          <w:sz w:val="24"/>
          <w:szCs w:val="24"/>
        </w:rPr>
        <w:t xml:space="preserve"> of a young adult novel. These young adult novels will come from</w:t>
      </w:r>
      <w:r w:rsidR="00BE4AC8">
        <w:rPr>
          <w:rFonts w:ascii="Times New Roman" w:hAnsi="Times New Roman" w:cs="Times New Roman"/>
          <w:sz w:val="24"/>
          <w:szCs w:val="24"/>
        </w:rPr>
        <w:t xml:space="preserve"> four</w:t>
      </w:r>
      <w:r>
        <w:rPr>
          <w:rFonts w:ascii="Times New Roman" w:hAnsi="Times New Roman" w:cs="Times New Roman"/>
          <w:sz w:val="24"/>
          <w:szCs w:val="24"/>
        </w:rPr>
        <w:t xml:space="preserve"> choices</w:t>
      </w:r>
      <w:r w:rsidR="00BE4AC8">
        <w:rPr>
          <w:rFonts w:ascii="Times New Roman" w:hAnsi="Times New Roman" w:cs="Times New Roman"/>
          <w:sz w:val="24"/>
          <w:szCs w:val="24"/>
        </w:rPr>
        <w:t xml:space="preserve"> (among them being two novels that are commonly taught in schools):</w:t>
      </w:r>
    </w:p>
    <w:p w14:paraId="091F5004" w14:textId="1E94FDF5" w:rsidR="000B31F5" w:rsidRDefault="000B31F5" w:rsidP="000B31F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i/>
          <w:iCs/>
          <w:sz w:val="24"/>
          <w:szCs w:val="24"/>
        </w:rPr>
        <w:t>The House on Mango Street</w:t>
      </w:r>
      <w:r>
        <w:rPr>
          <w:rFonts w:ascii="Times New Roman" w:hAnsi="Times New Roman" w:cs="Times New Roman"/>
          <w:sz w:val="24"/>
          <w:szCs w:val="24"/>
        </w:rPr>
        <w:t xml:space="preserve"> by Sandra Cisneros</w:t>
      </w:r>
    </w:p>
    <w:p w14:paraId="07329B0C" w14:textId="169BAB14" w:rsidR="000B31F5" w:rsidRDefault="000B31F5" w:rsidP="000B31F5">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A novel</w:t>
      </w:r>
      <w:r w:rsidR="00BE4AC8">
        <w:rPr>
          <w:rFonts w:ascii="Times New Roman" w:hAnsi="Times New Roman" w:cs="Times New Roman"/>
          <w:sz w:val="24"/>
          <w:szCs w:val="24"/>
        </w:rPr>
        <w:t>la</w:t>
      </w:r>
      <w:r>
        <w:rPr>
          <w:rFonts w:ascii="Times New Roman" w:hAnsi="Times New Roman" w:cs="Times New Roman"/>
          <w:sz w:val="24"/>
          <w:szCs w:val="24"/>
        </w:rPr>
        <w:t xml:space="preserve"> centering on a young Latina adolescent named Esperanza, who details a year of her life through brief chapters known as vignettes, becoming glimpses of her past experiences in the span of a year as she and her family live on Mango Street, </w:t>
      </w:r>
      <w:r w:rsidR="000A20DF">
        <w:rPr>
          <w:rFonts w:ascii="Times New Roman" w:hAnsi="Times New Roman" w:cs="Times New Roman"/>
          <w:sz w:val="24"/>
          <w:szCs w:val="24"/>
        </w:rPr>
        <w:t>an impoverished part of a neighborhood in Chicago</w:t>
      </w:r>
      <w:r>
        <w:rPr>
          <w:rFonts w:ascii="Times New Roman" w:hAnsi="Times New Roman" w:cs="Times New Roman"/>
          <w:sz w:val="24"/>
          <w:szCs w:val="24"/>
        </w:rPr>
        <w:t>.</w:t>
      </w:r>
    </w:p>
    <w:p w14:paraId="490A39C7" w14:textId="1B1D75D9" w:rsidR="000B31F5" w:rsidRDefault="000B31F5" w:rsidP="000B31F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i/>
          <w:iCs/>
          <w:sz w:val="24"/>
          <w:szCs w:val="24"/>
        </w:rPr>
        <w:t>Patron Saints of Nothing</w:t>
      </w:r>
      <w:r>
        <w:rPr>
          <w:rFonts w:ascii="Times New Roman" w:hAnsi="Times New Roman" w:cs="Times New Roman"/>
          <w:sz w:val="24"/>
          <w:szCs w:val="24"/>
        </w:rPr>
        <w:t xml:space="preserve"> by </w:t>
      </w:r>
      <w:r w:rsidR="00DE3F88">
        <w:rPr>
          <w:rFonts w:ascii="Times New Roman" w:hAnsi="Times New Roman" w:cs="Times New Roman"/>
          <w:sz w:val="24"/>
          <w:szCs w:val="24"/>
        </w:rPr>
        <w:t xml:space="preserve">Randy </w:t>
      </w:r>
      <w:proofErr w:type="spellStart"/>
      <w:r w:rsidR="00DE3F88">
        <w:rPr>
          <w:rFonts w:ascii="Times New Roman" w:hAnsi="Times New Roman" w:cs="Times New Roman"/>
          <w:sz w:val="24"/>
          <w:szCs w:val="24"/>
        </w:rPr>
        <w:t>Ribay</w:t>
      </w:r>
      <w:proofErr w:type="spellEnd"/>
    </w:p>
    <w:p w14:paraId="0FC797F1" w14:textId="1721E15C" w:rsidR="000B31F5" w:rsidRDefault="000B31F5" w:rsidP="000B31F5">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Told in the perspective of a Filipino-American teen named Jay, Jay discovers that </w:t>
      </w:r>
      <w:r w:rsidR="00DE3F88">
        <w:rPr>
          <w:rFonts w:ascii="Times New Roman" w:hAnsi="Times New Roman" w:cs="Times New Roman"/>
          <w:sz w:val="24"/>
          <w:szCs w:val="24"/>
        </w:rPr>
        <w:t xml:space="preserve">Jun, his cousin and who was once his best friend, had died to causes left unknown </w:t>
      </w:r>
      <w:r w:rsidR="00DE3F88">
        <w:rPr>
          <w:rFonts w:ascii="Times New Roman" w:hAnsi="Times New Roman" w:cs="Times New Roman"/>
          <w:sz w:val="24"/>
          <w:szCs w:val="24"/>
        </w:rPr>
        <w:lastRenderedPageBreak/>
        <w:t>to him by his parents and Jun’s family. Determined to find out what happened to Jun, Jay travels to the Philippines and searches for answers among Jun’s family.</w:t>
      </w:r>
    </w:p>
    <w:p w14:paraId="09CF533A" w14:textId="1A6FA267" w:rsidR="00DE3F88" w:rsidRDefault="00DE3F88" w:rsidP="00DE3F8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i/>
          <w:iCs/>
          <w:sz w:val="24"/>
          <w:szCs w:val="24"/>
        </w:rPr>
        <w:t>The Outsiders</w:t>
      </w:r>
      <w:r>
        <w:rPr>
          <w:rFonts w:ascii="Times New Roman" w:hAnsi="Times New Roman" w:cs="Times New Roman"/>
          <w:sz w:val="24"/>
          <w:szCs w:val="24"/>
        </w:rPr>
        <w:t xml:space="preserve"> by S.E. Hinton</w:t>
      </w:r>
    </w:p>
    <w:p w14:paraId="47B60BE1" w14:textId="18D9AE6B" w:rsidR="00DE3F88" w:rsidRDefault="00DE3F88" w:rsidP="00DE3F88">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i/>
          <w:iCs/>
          <w:sz w:val="24"/>
          <w:szCs w:val="24"/>
        </w:rPr>
        <w:t>The Outsiders</w:t>
      </w:r>
      <w:r>
        <w:rPr>
          <w:rFonts w:ascii="Times New Roman" w:hAnsi="Times New Roman" w:cs="Times New Roman"/>
          <w:sz w:val="24"/>
          <w:szCs w:val="24"/>
        </w:rPr>
        <w:t xml:space="preserve"> consists of the written experiences of young American teen and greaser Ponyboy Curtis, tasked to write about what he has experienced in roughly the past couple of months as part of a writing assignment. In these reflections of his past, Ponyboy remarks upon his life in living among his mix of surrogate and real band of brothers and their troubles against the Socs, a rival group of similarly-aged teens and young adults of richer status.</w:t>
      </w:r>
    </w:p>
    <w:p w14:paraId="72050BAB" w14:textId="10CA56FD" w:rsidR="00BE4AC8" w:rsidRDefault="00BE4AC8" w:rsidP="00BE4AC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i/>
          <w:iCs/>
          <w:sz w:val="24"/>
          <w:szCs w:val="24"/>
        </w:rPr>
        <w:t>Whale Talk</w:t>
      </w:r>
      <w:r>
        <w:rPr>
          <w:rFonts w:ascii="Times New Roman" w:hAnsi="Times New Roman" w:cs="Times New Roman"/>
          <w:sz w:val="24"/>
          <w:szCs w:val="24"/>
        </w:rPr>
        <w:t xml:space="preserve"> by Chris Crutcher</w:t>
      </w:r>
    </w:p>
    <w:p w14:paraId="3D77D850" w14:textId="6D33BFC3" w:rsidR="00BE4AC8" w:rsidRDefault="00BE4AC8" w:rsidP="00BE4AC8">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Taking place at a fictional town in Washington state, </w:t>
      </w:r>
      <w:r>
        <w:rPr>
          <w:rFonts w:ascii="Times New Roman" w:hAnsi="Times New Roman" w:cs="Times New Roman"/>
          <w:i/>
          <w:iCs/>
          <w:sz w:val="24"/>
          <w:szCs w:val="24"/>
        </w:rPr>
        <w:t>Whale Talk</w:t>
      </w:r>
      <w:r>
        <w:rPr>
          <w:rFonts w:ascii="Times New Roman" w:hAnsi="Times New Roman" w:cs="Times New Roman"/>
          <w:sz w:val="24"/>
          <w:szCs w:val="24"/>
        </w:rPr>
        <w:t xml:space="preserve"> assumes the perspective of mixed-race teen T.J., a brash yet assertive high schooler. With the help of a friend and English teacher John </w:t>
      </w:r>
      <w:proofErr w:type="spellStart"/>
      <w:r>
        <w:rPr>
          <w:rFonts w:ascii="Times New Roman" w:hAnsi="Times New Roman" w:cs="Times New Roman"/>
          <w:sz w:val="24"/>
          <w:szCs w:val="24"/>
        </w:rPr>
        <w:t>Simet</w:t>
      </w:r>
      <w:proofErr w:type="spellEnd"/>
      <w:r>
        <w:rPr>
          <w:rFonts w:ascii="Times New Roman" w:hAnsi="Times New Roman" w:cs="Times New Roman"/>
          <w:sz w:val="24"/>
          <w:szCs w:val="24"/>
        </w:rPr>
        <w:t>, T.J. sets upon the goal to expose his town’s high school’s biased championing of its bullies by forming a swim team consisting of other teens who have been bullied and have been casted as pariahs</w:t>
      </w:r>
      <w:r w:rsidR="000A20DF">
        <w:rPr>
          <w:rFonts w:ascii="Times New Roman" w:hAnsi="Times New Roman" w:cs="Times New Roman"/>
          <w:sz w:val="24"/>
          <w:szCs w:val="24"/>
        </w:rPr>
        <w:t xml:space="preserve"> by their school.</w:t>
      </w:r>
    </w:p>
    <w:p w14:paraId="1C2DB32B" w14:textId="72580C7D" w:rsidR="00B7121A" w:rsidRDefault="00DE3F88" w:rsidP="00DE3F8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list does not restrict itself to just these </w:t>
      </w:r>
      <w:r w:rsidR="00BE4AC8">
        <w:rPr>
          <w:rFonts w:ascii="Times New Roman" w:hAnsi="Times New Roman" w:cs="Times New Roman"/>
          <w:sz w:val="24"/>
          <w:szCs w:val="24"/>
        </w:rPr>
        <w:t>four</w:t>
      </w:r>
      <w:r>
        <w:rPr>
          <w:rFonts w:ascii="Times New Roman" w:hAnsi="Times New Roman" w:cs="Times New Roman"/>
          <w:sz w:val="24"/>
          <w:szCs w:val="24"/>
        </w:rPr>
        <w:t>. An option for a requested novel is available to students, only requiring that it meets the condition</w:t>
      </w:r>
      <w:r w:rsidR="005C29E7">
        <w:rPr>
          <w:rFonts w:ascii="Times New Roman" w:hAnsi="Times New Roman" w:cs="Times New Roman"/>
          <w:sz w:val="24"/>
          <w:szCs w:val="24"/>
        </w:rPr>
        <w:t>s</w:t>
      </w:r>
      <w:r>
        <w:rPr>
          <w:rFonts w:ascii="Times New Roman" w:hAnsi="Times New Roman" w:cs="Times New Roman"/>
          <w:sz w:val="24"/>
          <w:szCs w:val="24"/>
        </w:rPr>
        <w:t xml:space="preserve"> for a bildungsroman or a problem novel that involves a protagonist’s coming-of-age experience</w:t>
      </w:r>
      <w:r w:rsidR="005C29E7">
        <w:rPr>
          <w:rFonts w:ascii="Times New Roman" w:hAnsi="Times New Roman" w:cs="Times New Roman"/>
          <w:sz w:val="24"/>
          <w:szCs w:val="24"/>
        </w:rPr>
        <w:t xml:space="preserve"> as well as being classified as a young adult novel</w:t>
      </w:r>
      <w:r>
        <w:rPr>
          <w:rFonts w:ascii="Times New Roman" w:hAnsi="Times New Roman" w:cs="Times New Roman"/>
          <w:sz w:val="24"/>
          <w:szCs w:val="24"/>
        </w:rPr>
        <w:t>. The custom choice elucidates that the bildungsroman’s structure is not encompassing of all literature, hence the</w:t>
      </w:r>
      <w:r w:rsidR="005C29E7">
        <w:rPr>
          <w:rFonts w:ascii="Times New Roman" w:hAnsi="Times New Roman" w:cs="Times New Roman"/>
          <w:sz w:val="24"/>
          <w:szCs w:val="24"/>
        </w:rPr>
        <w:t xml:space="preserve"> looser formats of the novels from the list. In addition, the list serves as a foundation for students to also base their choices from if they are looking for a young adult novel of their choice.</w:t>
      </w:r>
    </w:p>
    <w:p w14:paraId="18747E7D" w14:textId="0E477AEA" w:rsidR="005C29E7" w:rsidRDefault="005C29E7" w:rsidP="00DE3F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regards to the final project’s instructions, the project will also consist of another visual product, instead being of various multimedia to represent the stories of whichever novel that a student chose for this project. The parameters for this project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broad, but it has some baseline requirements:</w:t>
      </w:r>
    </w:p>
    <w:p w14:paraId="6743138F" w14:textId="42BAE339" w:rsidR="005C29E7" w:rsidRDefault="005C29E7" w:rsidP="005C29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visual product should have something to convey the plot structure of the novel (effectively a summary in visual form)</w:t>
      </w:r>
    </w:p>
    <w:p w14:paraId="16ABD135" w14:textId="20B6E19B" w:rsidR="005C29E7" w:rsidRDefault="005C29E7" w:rsidP="005C29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visual product should feature some important commentary (at least three quotations) said by the protagonist in regards to a realized change of their character or a conveyed observation</w:t>
      </w:r>
    </w:p>
    <w:p w14:paraId="22F9B055" w14:textId="2713A3C6" w:rsidR="005C29E7" w:rsidRDefault="005C29E7" w:rsidP="005C29E7">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I understand that this instruction is still broad and can be prone to change from the list of books. As long as the quotes are relevant to some form of character change exhibited by the protagonist, they are valid for use.</w:t>
      </w:r>
    </w:p>
    <w:p w14:paraId="377EA5C4" w14:textId="7E276B26" w:rsidR="005C29E7" w:rsidRDefault="005C29E7" w:rsidP="005C29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visual product should not be any plain written format—</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it has to have a main visual component</w:t>
      </w:r>
    </w:p>
    <w:p w14:paraId="4B98B902" w14:textId="77777777" w:rsidR="005C29E7" w:rsidRDefault="005C29E7" w:rsidP="005C29E7">
      <w:pPr>
        <w:pStyle w:val="ListParagraph"/>
        <w:numPr>
          <w:ilvl w:val="1"/>
          <w:numId w:val="4"/>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video/performed skit(s), music video/song, comic</w:t>
      </w:r>
    </w:p>
    <w:p w14:paraId="49468159" w14:textId="5DF59CF9" w:rsidR="005C29E7" w:rsidRDefault="005C29E7" w:rsidP="005C29E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students will use what they have learned from understanding the bildungsroman and its applications from </w:t>
      </w:r>
      <w:r>
        <w:rPr>
          <w:rFonts w:ascii="Times New Roman" w:hAnsi="Times New Roman" w:cs="Times New Roman"/>
          <w:i/>
          <w:iCs/>
          <w:sz w:val="24"/>
          <w:szCs w:val="24"/>
        </w:rPr>
        <w:t>Great Expectations</w:t>
      </w:r>
      <w:r>
        <w:rPr>
          <w:rFonts w:ascii="Times New Roman" w:hAnsi="Times New Roman" w:cs="Times New Roman"/>
          <w:sz w:val="24"/>
          <w:szCs w:val="24"/>
        </w:rPr>
        <w:t xml:space="preserve"> on this final project. In terms of its due date, the students will have a month or approximately four weeks to work on this project, giving them time to read their respective novels</w:t>
      </w:r>
      <w:r w:rsidR="00BE4AC8">
        <w:rPr>
          <w:rFonts w:ascii="Times New Roman" w:hAnsi="Times New Roman" w:cs="Times New Roman"/>
          <w:sz w:val="24"/>
          <w:szCs w:val="24"/>
        </w:rPr>
        <w:t xml:space="preserve"> as well as to do the two parts that come with the project.</w:t>
      </w:r>
    </w:p>
    <w:p w14:paraId="3293F1DF" w14:textId="7D3C9222" w:rsidR="000A20DF" w:rsidRDefault="000A20DF" w:rsidP="005C29E7">
      <w:pPr>
        <w:spacing w:line="480" w:lineRule="auto"/>
        <w:rPr>
          <w:rFonts w:ascii="Times New Roman" w:hAnsi="Times New Roman" w:cs="Times New Roman"/>
          <w:sz w:val="24"/>
          <w:szCs w:val="24"/>
        </w:rPr>
      </w:pPr>
      <w:r>
        <w:rPr>
          <w:rFonts w:ascii="Times New Roman" w:hAnsi="Times New Roman" w:cs="Times New Roman"/>
          <w:sz w:val="24"/>
          <w:szCs w:val="24"/>
        </w:rPr>
        <w:t xml:space="preserve">At the end of this unit, I hope that students will have adopted the idea of the bildungsroman and how its structure has been translated in more recent years in the form of problem novels or coming-of-age novels through young adult literature. On </w:t>
      </w:r>
      <w:r w:rsidR="00E417C4">
        <w:rPr>
          <w:rFonts w:ascii="Times New Roman" w:hAnsi="Times New Roman" w:cs="Times New Roman"/>
          <w:sz w:val="24"/>
          <w:szCs w:val="24"/>
        </w:rPr>
        <w:t xml:space="preserve">an amusing </w:t>
      </w:r>
      <w:r>
        <w:rPr>
          <w:rFonts w:ascii="Times New Roman" w:hAnsi="Times New Roman" w:cs="Times New Roman"/>
          <w:sz w:val="24"/>
          <w:szCs w:val="24"/>
        </w:rPr>
        <w:t xml:space="preserve">note, the final days for the unit will involve a vote for a possible movie adaptation viewing by students, though this will be </w:t>
      </w:r>
      <w:r>
        <w:rPr>
          <w:rFonts w:ascii="Times New Roman" w:hAnsi="Times New Roman" w:cs="Times New Roman"/>
          <w:sz w:val="24"/>
          <w:szCs w:val="24"/>
        </w:rPr>
        <w:lastRenderedPageBreak/>
        <w:t>limited to more popular adaptations as not all novels will have them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Francis Ford Coppola’s adaptation of </w:t>
      </w:r>
      <w:r>
        <w:rPr>
          <w:rFonts w:ascii="Times New Roman" w:hAnsi="Times New Roman" w:cs="Times New Roman"/>
          <w:i/>
          <w:iCs/>
          <w:sz w:val="24"/>
          <w:szCs w:val="24"/>
        </w:rPr>
        <w:t>The Outsiders</w:t>
      </w:r>
      <w:r>
        <w:rPr>
          <w:rFonts w:ascii="Times New Roman" w:hAnsi="Times New Roman" w:cs="Times New Roman"/>
          <w:sz w:val="24"/>
          <w:szCs w:val="24"/>
        </w:rPr>
        <w:t>).</w:t>
      </w:r>
    </w:p>
    <w:p w14:paraId="17BF276D" w14:textId="1B584ADB" w:rsidR="00E417C4" w:rsidRDefault="00E417C4" w:rsidP="005C29E7">
      <w:pPr>
        <w:spacing w:line="480" w:lineRule="auto"/>
        <w:rPr>
          <w:rFonts w:ascii="Times New Roman" w:hAnsi="Times New Roman" w:cs="Times New Roman"/>
          <w:sz w:val="24"/>
          <w:szCs w:val="24"/>
        </w:rPr>
      </w:pPr>
    </w:p>
    <w:p w14:paraId="253C6743" w14:textId="1952358E" w:rsidR="00E417C4" w:rsidRDefault="00E417C4" w:rsidP="005C29E7">
      <w:pPr>
        <w:spacing w:line="480" w:lineRule="auto"/>
        <w:rPr>
          <w:rFonts w:ascii="Times New Roman" w:hAnsi="Times New Roman" w:cs="Times New Roman"/>
          <w:sz w:val="24"/>
          <w:szCs w:val="24"/>
        </w:rPr>
      </w:pPr>
    </w:p>
    <w:p w14:paraId="01DD559E" w14:textId="232A3763" w:rsidR="00E417C4" w:rsidRDefault="00E417C4" w:rsidP="005C29E7">
      <w:pPr>
        <w:spacing w:line="480" w:lineRule="auto"/>
        <w:rPr>
          <w:rFonts w:ascii="Times New Roman" w:hAnsi="Times New Roman" w:cs="Times New Roman"/>
          <w:sz w:val="24"/>
          <w:szCs w:val="24"/>
        </w:rPr>
      </w:pPr>
    </w:p>
    <w:p w14:paraId="259B9228" w14:textId="5C42D40F" w:rsidR="00E417C4" w:rsidRDefault="00E417C4" w:rsidP="005C29E7">
      <w:pPr>
        <w:spacing w:line="480" w:lineRule="auto"/>
        <w:rPr>
          <w:rFonts w:ascii="Times New Roman" w:hAnsi="Times New Roman" w:cs="Times New Roman"/>
          <w:sz w:val="24"/>
          <w:szCs w:val="24"/>
        </w:rPr>
      </w:pPr>
    </w:p>
    <w:p w14:paraId="0ACE20E3" w14:textId="20D06B59" w:rsidR="00E417C4" w:rsidRDefault="00E417C4" w:rsidP="005C29E7">
      <w:pPr>
        <w:spacing w:line="480" w:lineRule="auto"/>
        <w:rPr>
          <w:rFonts w:ascii="Times New Roman" w:hAnsi="Times New Roman" w:cs="Times New Roman"/>
          <w:sz w:val="24"/>
          <w:szCs w:val="24"/>
        </w:rPr>
      </w:pPr>
    </w:p>
    <w:p w14:paraId="76B308B9" w14:textId="4D62A7C7" w:rsidR="00E417C4" w:rsidRDefault="00E417C4" w:rsidP="005C29E7">
      <w:pPr>
        <w:spacing w:line="480" w:lineRule="auto"/>
        <w:rPr>
          <w:rFonts w:ascii="Times New Roman" w:hAnsi="Times New Roman" w:cs="Times New Roman"/>
          <w:sz w:val="24"/>
          <w:szCs w:val="24"/>
        </w:rPr>
      </w:pPr>
    </w:p>
    <w:p w14:paraId="5CCB5FD2" w14:textId="0127F607" w:rsidR="00E417C4" w:rsidRDefault="00E417C4" w:rsidP="005C29E7">
      <w:pPr>
        <w:spacing w:line="480" w:lineRule="auto"/>
        <w:rPr>
          <w:rFonts w:ascii="Times New Roman" w:hAnsi="Times New Roman" w:cs="Times New Roman"/>
          <w:sz w:val="24"/>
          <w:szCs w:val="24"/>
        </w:rPr>
      </w:pPr>
    </w:p>
    <w:p w14:paraId="75160BE2" w14:textId="69D2D6C9" w:rsidR="00E417C4" w:rsidRDefault="00E417C4" w:rsidP="005C29E7">
      <w:pPr>
        <w:spacing w:line="480" w:lineRule="auto"/>
        <w:rPr>
          <w:rFonts w:ascii="Times New Roman" w:hAnsi="Times New Roman" w:cs="Times New Roman"/>
          <w:sz w:val="24"/>
          <w:szCs w:val="24"/>
        </w:rPr>
      </w:pPr>
    </w:p>
    <w:p w14:paraId="5886C1CC" w14:textId="44C594B6" w:rsidR="00E417C4" w:rsidRDefault="00E417C4" w:rsidP="005C29E7">
      <w:pPr>
        <w:spacing w:line="480" w:lineRule="auto"/>
        <w:rPr>
          <w:rFonts w:ascii="Times New Roman" w:hAnsi="Times New Roman" w:cs="Times New Roman"/>
          <w:sz w:val="24"/>
          <w:szCs w:val="24"/>
        </w:rPr>
      </w:pPr>
    </w:p>
    <w:p w14:paraId="6AE6EFA5" w14:textId="38846B80" w:rsidR="00E417C4" w:rsidRDefault="00E417C4" w:rsidP="005C29E7">
      <w:pPr>
        <w:spacing w:line="480" w:lineRule="auto"/>
        <w:rPr>
          <w:rFonts w:ascii="Times New Roman" w:hAnsi="Times New Roman" w:cs="Times New Roman"/>
          <w:sz w:val="24"/>
          <w:szCs w:val="24"/>
        </w:rPr>
      </w:pPr>
    </w:p>
    <w:p w14:paraId="4B1CF054" w14:textId="303CB6C2" w:rsidR="00E417C4" w:rsidRDefault="00E417C4" w:rsidP="005C29E7">
      <w:pPr>
        <w:spacing w:line="480" w:lineRule="auto"/>
        <w:rPr>
          <w:rFonts w:ascii="Times New Roman" w:hAnsi="Times New Roman" w:cs="Times New Roman"/>
          <w:sz w:val="24"/>
          <w:szCs w:val="24"/>
        </w:rPr>
      </w:pPr>
    </w:p>
    <w:p w14:paraId="243C0E10" w14:textId="2EF450A2" w:rsidR="00E417C4" w:rsidRDefault="00E417C4" w:rsidP="005C29E7">
      <w:pPr>
        <w:spacing w:line="480" w:lineRule="auto"/>
        <w:rPr>
          <w:rFonts w:ascii="Times New Roman" w:hAnsi="Times New Roman" w:cs="Times New Roman"/>
          <w:sz w:val="24"/>
          <w:szCs w:val="24"/>
        </w:rPr>
      </w:pPr>
    </w:p>
    <w:p w14:paraId="6DC62201" w14:textId="65136152" w:rsidR="00E417C4" w:rsidRDefault="00E417C4" w:rsidP="005C29E7">
      <w:pPr>
        <w:spacing w:line="480" w:lineRule="auto"/>
        <w:rPr>
          <w:rFonts w:ascii="Times New Roman" w:hAnsi="Times New Roman" w:cs="Times New Roman"/>
          <w:sz w:val="24"/>
          <w:szCs w:val="24"/>
        </w:rPr>
      </w:pPr>
    </w:p>
    <w:p w14:paraId="3389626D" w14:textId="3891CF0F" w:rsidR="00E417C4" w:rsidRDefault="00E417C4" w:rsidP="005C29E7">
      <w:pPr>
        <w:spacing w:line="480" w:lineRule="auto"/>
        <w:rPr>
          <w:rFonts w:ascii="Times New Roman" w:hAnsi="Times New Roman" w:cs="Times New Roman"/>
          <w:sz w:val="24"/>
          <w:szCs w:val="24"/>
        </w:rPr>
      </w:pPr>
    </w:p>
    <w:p w14:paraId="4CC135A9" w14:textId="2B346B9D" w:rsidR="00E417C4" w:rsidRDefault="00E417C4" w:rsidP="005C29E7">
      <w:pPr>
        <w:spacing w:line="480" w:lineRule="auto"/>
        <w:rPr>
          <w:rFonts w:ascii="Times New Roman" w:hAnsi="Times New Roman" w:cs="Times New Roman"/>
          <w:sz w:val="24"/>
          <w:szCs w:val="24"/>
        </w:rPr>
      </w:pPr>
    </w:p>
    <w:p w14:paraId="0A1D1806" w14:textId="192F4D3D" w:rsidR="00E417C4" w:rsidRDefault="00E417C4" w:rsidP="005C29E7">
      <w:pPr>
        <w:spacing w:line="480" w:lineRule="auto"/>
        <w:rPr>
          <w:rFonts w:ascii="Times New Roman" w:hAnsi="Times New Roman" w:cs="Times New Roman"/>
          <w:sz w:val="24"/>
          <w:szCs w:val="24"/>
        </w:rPr>
      </w:pPr>
    </w:p>
    <w:p w14:paraId="46B2D355" w14:textId="77777777" w:rsidR="00E417C4" w:rsidRPr="000A20DF" w:rsidRDefault="00E417C4" w:rsidP="005C29E7">
      <w:pPr>
        <w:spacing w:line="480" w:lineRule="auto"/>
        <w:rPr>
          <w:rFonts w:ascii="Times New Roman" w:hAnsi="Times New Roman" w:cs="Times New Roman"/>
          <w:sz w:val="24"/>
          <w:szCs w:val="24"/>
        </w:rPr>
      </w:pPr>
    </w:p>
    <w:p w14:paraId="7DD7C406" w14:textId="53F50D77" w:rsidR="000A20DF" w:rsidRDefault="000A20DF" w:rsidP="000A20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78192A60" w14:textId="3FD60591" w:rsidR="000A20DF" w:rsidRDefault="000A20DF" w:rsidP="000A20D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Cisneros, Sandra. </w:t>
      </w:r>
      <w:r>
        <w:rPr>
          <w:rFonts w:ascii="Times New Roman" w:eastAsia="Times New Roman" w:hAnsi="Times New Roman" w:cs="Times New Roman"/>
          <w:i/>
          <w:iCs/>
          <w:sz w:val="24"/>
          <w:szCs w:val="24"/>
        </w:rPr>
        <w:t>The House on Mango Street</w:t>
      </w:r>
      <w:r>
        <w:rPr>
          <w:rFonts w:ascii="Times New Roman" w:eastAsia="Times New Roman" w:hAnsi="Times New Roman" w:cs="Times New Roman"/>
          <w:sz w:val="24"/>
          <w:szCs w:val="24"/>
        </w:rPr>
        <w:t>. Vintage Books, 2009.</w:t>
      </w:r>
    </w:p>
    <w:p w14:paraId="10A06A50" w14:textId="0D4E62F4" w:rsidR="000A20DF" w:rsidRPr="000A20DF" w:rsidRDefault="000A20DF" w:rsidP="000A20D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Crutcher, Chris. </w:t>
      </w:r>
      <w:r>
        <w:rPr>
          <w:rFonts w:ascii="Times New Roman" w:eastAsia="Times New Roman" w:hAnsi="Times New Roman" w:cs="Times New Roman"/>
          <w:i/>
          <w:iCs/>
          <w:sz w:val="24"/>
          <w:szCs w:val="24"/>
        </w:rPr>
        <w:t>Whale Talk</w:t>
      </w:r>
      <w:r>
        <w:rPr>
          <w:rFonts w:ascii="Times New Roman" w:eastAsia="Times New Roman" w:hAnsi="Times New Roman" w:cs="Times New Roman"/>
          <w:sz w:val="24"/>
          <w:szCs w:val="24"/>
        </w:rPr>
        <w:t>. HarperCollins, 2001.</w:t>
      </w:r>
    </w:p>
    <w:p w14:paraId="2A466BAD" w14:textId="1336DFB1" w:rsidR="000A20DF" w:rsidRDefault="000A20DF" w:rsidP="000A20D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Hinton, S.E. </w:t>
      </w:r>
      <w:r>
        <w:rPr>
          <w:rFonts w:ascii="Times New Roman" w:eastAsia="Times New Roman" w:hAnsi="Times New Roman" w:cs="Times New Roman"/>
          <w:i/>
          <w:iCs/>
          <w:sz w:val="24"/>
          <w:szCs w:val="24"/>
        </w:rPr>
        <w:t>The Outsiders</w:t>
      </w:r>
      <w:r>
        <w:rPr>
          <w:rFonts w:ascii="Times New Roman" w:eastAsia="Times New Roman" w:hAnsi="Times New Roman" w:cs="Times New Roman"/>
          <w:sz w:val="24"/>
          <w:szCs w:val="24"/>
        </w:rPr>
        <w:t>. Viking Press, 1967.</w:t>
      </w:r>
    </w:p>
    <w:p w14:paraId="5F183C81" w14:textId="024A389E" w:rsidR="000A20DF" w:rsidRDefault="000A20DF" w:rsidP="000A20DF">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Ribay</w:t>
      </w:r>
      <w:proofErr w:type="spellEnd"/>
      <w:r>
        <w:rPr>
          <w:rFonts w:ascii="Times New Roman" w:eastAsia="Times New Roman" w:hAnsi="Times New Roman" w:cs="Times New Roman"/>
          <w:sz w:val="24"/>
          <w:szCs w:val="24"/>
        </w:rPr>
        <w:t xml:space="preserve">, Randy. </w:t>
      </w:r>
      <w:r>
        <w:rPr>
          <w:rFonts w:ascii="Times New Roman" w:eastAsia="Times New Roman" w:hAnsi="Times New Roman" w:cs="Times New Roman"/>
          <w:i/>
          <w:iCs/>
          <w:sz w:val="24"/>
          <w:szCs w:val="24"/>
        </w:rPr>
        <w:t>Patron Saints of Nothing</w:t>
      </w:r>
      <w:r>
        <w:rPr>
          <w:rFonts w:ascii="Times New Roman" w:eastAsia="Times New Roman" w:hAnsi="Times New Roman" w:cs="Times New Roman"/>
          <w:sz w:val="24"/>
          <w:szCs w:val="24"/>
        </w:rPr>
        <w:t>. Penguin Books, 2019.</w:t>
      </w:r>
    </w:p>
    <w:p w14:paraId="746ABD97" w14:textId="038010D5" w:rsidR="00E417C4" w:rsidRPr="00E417C4" w:rsidRDefault="00E417C4" w:rsidP="000A20D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Beatles. “In My Life.” </w:t>
      </w:r>
      <w:r>
        <w:rPr>
          <w:rFonts w:ascii="Times New Roman" w:eastAsia="Times New Roman" w:hAnsi="Times New Roman" w:cs="Times New Roman"/>
          <w:i/>
          <w:iCs/>
          <w:sz w:val="24"/>
          <w:szCs w:val="24"/>
        </w:rPr>
        <w:t>Rubber Soul</w:t>
      </w:r>
      <w:r>
        <w:rPr>
          <w:rFonts w:ascii="Times New Roman" w:eastAsia="Times New Roman" w:hAnsi="Times New Roman" w:cs="Times New Roman"/>
          <w:sz w:val="24"/>
          <w:szCs w:val="24"/>
        </w:rPr>
        <w:t>, Apple Records, 1965.</w:t>
      </w:r>
    </w:p>
    <w:p w14:paraId="7B127E18" w14:textId="420AFE30" w:rsidR="000A20DF" w:rsidRPr="00E417C4" w:rsidRDefault="000A20DF" w:rsidP="00E417C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w:t>
      </w:r>
      <w:r w:rsidR="00E417C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E417C4">
        <w:rPr>
          <w:rFonts w:ascii="Times New Roman" w:eastAsia="Times New Roman" w:hAnsi="Times New Roman" w:cs="Times New Roman"/>
          <w:sz w:val="24"/>
          <w:szCs w:val="24"/>
        </w:rPr>
        <w:t>Contemporary Realistic Fiction: From Tragedies to Romances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Literature for Today's Young Adults</w:t>
      </w:r>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Alleen</w:t>
      </w:r>
      <w:proofErr w:type="spellEnd"/>
      <w:r>
        <w:rPr>
          <w:rFonts w:ascii="Times New Roman" w:eastAsia="Times New Roman" w:hAnsi="Times New Roman" w:cs="Times New Roman"/>
          <w:sz w:val="24"/>
          <w:szCs w:val="24"/>
        </w:rPr>
        <w:t xml:space="preserve"> Pace Nilsen et al., Pearson, 2014.</w:t>
      </w:r>
    </w:p>
    <w:sectPr w:rsidR="000A20DF" w:rsidRPr="00E417C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0540" w14:textId="77777777" w:rsidR="00054873" w:rsidRDefault="00054873" w:rsidP="00B56832">
      <w:pPr>
        <w:spacing w:after="0" w:line="240" w:lineRule="auto"/>
      </w:pPr>
      <w:r>
        <w:separator/>
      </w:r>
    </w:p>
  </w:endnote>
  <w:endnote w:type="continuationSeparator" w:id="0">
    <w:p w14:paraId="4E2C6220" w14:textId="77777777" w:rsidR="00054873" w:rsidRDefault="00054873" w:rsidP="00B5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3D16" w14:textId="77777777" w:rsidR="00054873" w:rsidRDefault="00054873" w:rsidP="00B56832">
      <w:pPr>
        <w:spacing w:after="0" w:line="240" w:lineRule="auto"/>
      </w:pPr>
      <w:r>
        <w:separator/>
      </w:r>
    </w:p>
  </w:footnote>
  <w:footnote w:type="continuationSeparator" w:id="0">
    <w:p w14:paraId="06C8587C" w14:textId="77777777" w:rsidR="00054873" w:rsidRDefault="00054873" w:rsidP="00B56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38703423"/>
      <w:docPartObj>
        <w:docPartGallery w:val="Page Numbers (Top of Page)"/>
        <w:docPartUnique/>
      </w:docPartObj>
    </w:sdtPr>
    <w:sdtEndPr>
      <w:rPr>
        <w:noProof/>
      </w:rPr>
    </w:sdtEndPr>
    <w:sdtContent>
      <w:p w14:paraId="7837A0F5" w14:textId="77777777" w:rsidR="00B56832" w:rsidRPr="00B56832" w:rsidRDefault="00B56832">
        <w:pPr>
          <w:pStyle w:val="Header"/>
          <w:jc w:val="right"/>
          <w:rPr>
            <w:rFonts w:ascii="Times New Roman" w:hAnsi="Times New Roman" w:cs="Times New Roman"/>
            <w:sz w:val="24"/>
            <w:szCs w:val="24"/>
          </w:rPr>
        </w:pPr>
        <w:r w:rsidRPr="00B56832">
          <w:rPr>
            <w:rFonts w:ascii="Times New Roman" w:hAnsi="Times New Roman" w:cs="Times New Roman"/>
            <w:sz w:val="24"/>
            <w:szCs w:val="24"/>
          </w:rPr>
          <w:t xml:space="preserve">Palmero </w:t>
        </w:r>
        <w:r w:rsidRPr="00B56832">
          <w:rPr>
            <w:rFonts w:ascii="Times New Roman" w:hAnsi="Times New Roman" w:cs="Times New Roman"/>
            <w:sz w:val="24"/>
            <w:szCs w:val="24"/>
          </w:rPr>
          <w:fldChar w:fldCharType="begin"/>
        </w:r>
        <w:r w:rsidRPr="00B56832">
          <w:rPr>
            <w:rFonts w:ascii="Times New Roman" w:hAnsi="Times New Roman" w:cs="Times New Roman"/>
            <w:sz w:val="24"/>
            <w:szCs w:val="24"/>
          </w:rPr>
          <w:instrText xml:space="preserve"> PAGE   \* MERGEFORMAT </w:instrText>
        </w:r>
        <w:r w:rsidRPr="00B56832">
          <w:rPr>
            <w:rFonts w:ascii="Times New Roman" w:hAnsi="Times New Roman" w:cs="Times New Roman"/>
            <w:sz w:val="24"/>
            <w:szCs w:val="24"/>
          </w:rPr>
          <w:fldChar w:fldCharType="separate"/>
        </w:r>
        <w:r w:rsidRPr="00B56832">
          <w:rPr>
            <w:rFonts w:ascii="Times New Roman" w:hAnsi="Times New Roman" w:cs="Times New Roman"/>
            <w:noProof/>
            <w:sz w:val="24"/>
            <w:szCs w:val="24"/>
          </w:rPr>
          <w:t>2</w:t>
        </w:r>
        <w:r w:rsidRPr="00B56832">
          <w:rPr>
            <w:rFonts w:ascii="Times New Roman" w:hAnsi="Times New Roman" w:cs="Times New Roman"/>
            <w:noProof/>
            <w:sz w:val="24"/>
            <w:szCs w:val="24"/>
          </w:rPr>
          <w:fldChar w:fldCharType="end"/>
        </w:r>
      </w:p>
    </w:sdtContent>
  </w:sdt>
  <w:p w14:paraId="0926DE54" w14:textId="77777777" w:rsidR="00B56832" w:rsidRPr="00B56832" w:rsidRDefault="00B5683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DAD"/>
    <w:multiLevelType w:val="hybridMultilevel"/>
    <w:tmpl w:val="02608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6E3"/>
    <w:multiLevelType w:val="hybridMultilevel"/>
    <w:tmpl w:val="37422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03F8C"/>
    <w:multiLevelType w:val="hybridMultilevel"/>
    <w:tmpl w:val="2C3698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102D5"/>
    <w:multiLevelType w:val="hybridMultilevel"/>
    <w:tmpl w:val="82C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8F"/>
    <w:rsid w:val="00054873"/>
    <w:rsid w:val="00093AA4"/>
    <w:rsid w:val="000A20DF"/>
    <w:rsid w:val="000B31F5"/>
    <w:rsid w:val="002D5423"/>
    <w:rsid w:val="00337E2A"/>
    <w:rsid w:val="004D714A"/>
    <w:rsid w:val="005C29E7"/>
    <w:rsid w:val="005E0EFC"/>
    <w:rsid w:val="006B00EE"/>
    <w:rsid w:val="0076105F"/>
    <w:rsid w:val="00761906"/>
    <w:rsid w:val="00796B37"/>
    <w:rsid w:val="008A3C63"/>
    <w:rsid w:val="00B56832"/>
    <w:rsid w:val="00B7121A"/>
    <w:rsid w:val="00BE4AC8"/>
    <w:rsid w:val="00BF730D"/>
    <w:rsid w:val="00DE3F88"/>
    <w:rsid w:val="00DF616E"/>
    <w:rsid w:val="00E417C4"/>
    <w:rsid w:val="00EB4567"/>
    <w:rsid w:val="00EC53F1"/>
    <w:rsid w:val="00EC6577"/>
    <w:rsid w:val="00F74A8F"/>
    <w:rsid w:val="00FD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E06E"/>
  <w15:chartTrackingRefBased/>
  <w15:docId w15:val="{CF1E1C7F-7B13-428B-B67F-5F68B755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832"/>
  </w:style>
  <w:style w:type="paragraph" w:styleId="Footer">
    <w:name w:val="footer"/>
    <w:basedOn w:val="Normal"/>
    <w:link w:val="FooterChar"/>
    <w:uiPriority w:val="99"/>
    <w:unhideWhenUsed/>
    <w:rsid w:val="00B5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32"/>
  </w:style>
  <w:style w:type="paragraph" w:styleId="ListParagraph">
    <w:name w:val="List Paragraph"/>
    <w:basedOn w:val="Normal"/>
    <w:uiPriority w:val="34"/>
    <w:qFormat/>
    <w:rsid w:val="00796B37"/>
    <w:pPr>
      <w:ind w:left="720"/>
      <w:contextualSpacing/>
    </w:pPr>
  </w:style>
  <w:style w:type="paragraph" w:styleId="Caption">
    <w:name w:val="caption"/>
    <w:basedOn w:val="Normal"/>
    <w:next w:val="Normal"/>
    <w:uiPriority w:val="35"/>
    <w:unhideWhenUsed/>
    <w:qFormat/>
    <w:rsid w:val="00EC6577"/>
    <w:pPr>
      <w:spacing w:after="200" w:line="240" w:lineRule="auto"/>
    </w:pPr>
    <w:rPr>
      <w:i/>
      <w:iCs/>
      <w:color w:val="44546A" w:themeColor="text2"/>
      <w:sz w:val="18"/>
      <w:szCs w:val="18"/>
    </w:rPr>
  </w:style>
  <w:style w:type="character" w:styleId="Hyperlink">
    <w:name w:val="Hyperlink"/>
    <w:basedOn w:val="DefaultParagraphFont"/>
    <w:uiPriority w:val="99"/>
    <w:unhideWhenUsed/>
    <w:rsid w:val="00B7121A"/>
    <w:rPr>
      <w:color w:val="0563C1" w:themeColor="hyperlink"/>
      <w:u w:val="single"/>
    </w:rPr>
  </w:style>
  <w:style w:type="character" w:styleId="UnresolvedMention">
    <w:name w:val="Unresolved Mention"/>
    <w:basedOn w:val="DefaultParagraphFont"/>
    <w:uiPriority w:val="99"/>
    <w:semiHidden/>
    <w:unhideWhenUsed/>
    <w:rsid w:val="00B7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JsyzUgKGw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5czA_L_eOp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MLA%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MLA Format.dotx</Template>
  <TotalTime>219</TotalTime>
  <Pages>11</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 Ricardo</dc:creator>
  <cp:keywords/>
  <dc:description/>
  <cp:lastModifiedBy>Kep Ricardo</cp:lastModifiedBy>
  <cp:revision>3</cp:revision>
  <dcterms:created xsi:type="dcterms:W3CDTF">2021-04-20T01:43:00Z</dcterms:created>
  <dcterms:modified xsi:type="dcterms:W3CDTF">2021-05-10T16:31:00Z</dcterms:modified>
</cp:coreProperties>
</file>